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F0B31" w14:textId="77777777" w:rsidR="009F7064" w:rsidRPr="00EF58E7" w:rsidRDefault="009F7064" w:rsidP="00D949D8">
      <w:pPr>
        <w:pStyle w:val="Style3"/>
        <w:widowControl/>
        <w:ind w:left="3552"/>
        <w:contextualSpacing/>
        <w:jc w:val="both"/>
        <w:rPr>
          <w:rStyle w:val="FontStyle13"/>
          <w:color w:val="000000" w:themeColor="text1"/>
          <w:sz w:val="24"/>
          <w:szCs w:val="24"/>
          <w:lang w:val="tr-TR" w:eastAsia="tr-TR"/>
        </w:rPr>
      </w:pPr>
      <w:r w:rsidRPr="00EF58E7">
        <w:rPr>
          <w:rStyle w:val="FontStyle13"/>
          <w:color w:val="000000" w:themeColor="text1"/>
          <w:sz w:val="24"/>
          <w:szCs w:val="24"/>
          <w:lang w:val="tr-TR" w:eastAsia="tr-TR"/>
        </w:rPr>
        <w:t xml:space="preserve">KISA </w:t>
      </w:r>
      <w:r w:rsidR="004A2710" w:rsidRPr="00EF58E7">
        <w:rPr>
          <w:rStyle w:val="FontStyle13"/>
          <w:color w:val="000000" w:themeColor="text1"/>
          <w:sz w:val="24"/>
          <w:szCs w:val="24"/>
          <w:lang w:val="tr-TR" w:eastAsia="tr-TR"/>
        </w:rPr>
        <w:t>Ü</w:t>
      </w:r>
      <w:r w:rsidRPr="00EF58E7">
        <w:rPr>
          <w:rStyle w:val="FontStyle13"/>
          <w:color w:val="000000" w:themeColor="text1"/>
          <w:sz w:val="24"/>
          <w:szCs w:val="24"/>
          <w:lang w:val="tr-TR" w:eastAsia="tr-TR"/>
        </w:rPr>
        <w:t>R</w:t>
      </w:r>
      <w:r w:rsidR="004A2710" w:rsidRPr="00EF58E7">
        <w:rPr>
          <w:rStyle w:val="FontStyle13"/>
          <w:color w:val="000000" w:themeColor="text1"/>
          <w:sz w:val="24"/>
          <w:szCs w:val="24"/>
          <w:lang w:val="tr-TR" w:eastAsia="tr-TR"/>
        </w:rPr>
        <w:t>Ü</w:t>
      </w:r>
      <w:r w:rsidRPr="00EF58E7">
        <w:rPr>
          <w:rStyle w:val="FontStyle13"/>
          <w:color w:val="000000" w:themeColor="text1"/>
          <w:sz w:val="24"/>
          <w:szCs w:val="24"/>
          <w:lang w:val="tr-TR" w:eastAsia="tr-TR"/>
        </w:rPr>
        <w:t>N BİLGİSİ</w:t>
      </w:r>
    </w:p>
    <w:p w14:paraId="4FFD3E47" w14:textId="77777777" w:rsidR="008448D5" w:rsidRPr="00EF58E7" w:rsidRDefault="008448D5" w:rsidP="00D949D8">
      <w:pPr>
        <w:pStyle w:val="Style3"/>
        <w:widowControl/>
        <w:ind w:left="3552"/>
        <w:contextualSpacing/>
        <w:jc w:val="both"/>
        <w:rPr>
          <w:rStyle w:val="FontStyle13"/>
          <w:color w:val="000000" w:themeColor="text1"/>
          <w:sz w:val="24"/>
          <w:szCs w:val="24"/>
          <w:lang w:val="tr-TR" w:eastAsia="tr-TR"/>
        </w:rPr>
      </w:pPr>
    </w:p>
    <w:p w14:paraId="414AFDB7" w14:textId="77777777" w:rsidR="009F7064" w:rsidRPr="00EF58E7" w:rsidRDefault="009F7064" w:rsidP="00D949D8">
      <w:pPr>
        <w:pStyle w:val="Style4"/>
        <w:widowControl/>
        <w:numPr>
          <w:ilvl w:val="0"/>
          <w:numId w:val="1"/>
        </w:numPr>
        <w:tabs>
          <w:tab w:val="left" w:pos="240"/>
        </w:tabs>
        <w:spacing w:line="240" w:lineRule="auto"/>
        <w:contextualSpacing/>
        <w:jc w:val="both"/>
        <w:rPr>
          <w:rStyle w:val="FontStyle13"/>
          <w:color w:val="000000" w:themeColor="text1"/>
          <w:sz w:val="24"/>
          <w:szCs w:val="24"/>
          <w:lang w:val="tr-TR" w:eastAsia="tr-TR"/>
        </w:rPr>
      </w:pPr>
      <w:r w:rsidRPr="00EF58E7">
        <w:rPr>
          <w:rStyle w:val="FontStyle13"/>
          <w:color w:val="000000" w:themeColor="text1"/>
          <w:sz w:val="24"/>
          <w:szCs w:val="24"/>
          <w:lang w:val="tr-TR" w:eastAsia="tr-TR"/>
        </w:rPr>
        <w:t xml:space="preserve">BEŞERİ TIBBİ </w:t>
      </w:r>
      <w:r w:rsidR="00296CBF" w:rsidRPr="00EF58E7">
        <w:rPr>
          <w:rStyle w:val="FontStyle13"/>
          <w:color w:val="000000" w:themeColor="text1"/>
          <w:sz w:val="24"/>
          <w:szCs w:val="24"/>
          <w:lang w:val="tr-TR" w:eastAsia="tr-TR"/>
        </w:rPr>
        <w:t>Ü</w:t>
      </w:r>
      <w:r w:rsidRPr="00EF58E7">
        <w:rPr>
          <w:rStyle w:val="FontStyle13"/>
          <w:color w:val="000000" w:themeColor="text1"/>
          <w:sz w:val="24"/>
          <w:szCs w:val="24"/>
          <w:lang w:val="tr-TR" w:eastAsia="tr-TR"/>
        </w:rPr>
        <w:t>R</w:t>
      </w:r>
      <w:r w:rsidR="00296CBF" w:rsidRPr="00EF58E7">
        <w:rPr>
          <w:rStyle w:val="FontStyle13"/>
          <w:color w:val="000000" w:themeColor="text1"/>
          <w:sz w:val="24"/>
          <w:szCs w:val="24"/>
          <w:lang w:val="tr-TR" w:eastAsia="tr-TR"/>
        </w:rPr>
        <w:t>Ü</w:t>
      </w:r>
      <w:r w:rsidRPr="00EF58E7">
        <w:rPr>
          <w:rStyle w:val="FontStyle13"/>
          <w:color w:val="000000" w:themeColor="text1"/>
          <w:sz w:val="24"/>
          <w:szCs w:val="24"/>
          <w:lang w:val="tr-TR" w:eastAsia="tr-TR"/>
        </w:rPr>
        <w:t>N</w:t>
      </w:r>
      <w:r w:rsidR="00296CBF" w:rsidRPr="00EF58E7">
        <w:rPr>
          <w:rStyle w:val="FontStyle13"/>
          <w:color w:val="000000" w:themeColor="text1"/>
          <w:sz w:val="24"/>
          <w:szCs w:val="24"/>
          <w:lang w:val="tr-TR" w:eastAsia="tr-TR"/>
        </w:rPr>
        <w:t>Ü</w:t>
      </w:r>
      <w:r w:rsidRPr="00EF58E7">
        <w:rPr>
          <w:rStyle w:val="FontStyle13"/>
          <w:color w:val="000000" w:themeColor="text1"/>
          <w:sz w:val="24"/>
          <w:szCs w:val="24"/>
          <w:lang w:val="tr-TR" w:eastAsia="tr-TR"/>
        </w:rPr>
        <w:t>N ADI</w:t>
      </w:r>
    </w:p>
    <w:p w14:paraId="74F419BD" w14:textId="77777777" w:rsidR="008448D5" w:rsidRPr="00EF58E7" w:rsidRDefault="008448D5" w:rsidP="00D949D8">
      <w:pPr>
        <w:pStyle w:val="Style5"/>
        <w:widowControl/>
        <w:spacing w:line="240" w:lineRule="auto"/>
        <w:contextualSpacing/>
        <w:rPr>
          <w:rStyle w:val="FontStyle14"/>
          <w:color w:val="000000" w:themeColor="text1"/>
          <w:sz w:val="24"/>
          <w:szCs w:val="24"/>
          <w:lang w:val="tr-TR" w:eastAsia="tr-TR"/>
        </w:rPr>
      </w:pPr>
    </w:p>
    <w:p w14:paraId="538C53B5" w14:textId="44CDEAFC" w:rsidR="009F7064" w:rsidRPr="00EF58E7" w:rsidRDefault="00E13553" w:rsidP="00D949D8">
      <w:pPr>
        <w:pStyle w:val="Style5"/>
        <w:widowControl/>
        <w:spacing w:line="240" w:lineRule="auto"/>
        <w:contextualSpacing/>
        <w:rPr>
          <w:rStyle w:val="FontStyle14"/>
          <w:color w:val="000000" w:themeColor="text1"/>
          <w:sz w:val="24"/>
          <w:szCs w:val="24"/>
          <w:lang w:val="tr-TR" w:eastAsia="tr-TR"/>
        </w:rPr>
      </w:pPr>
      <w:r w:rsidRPr="00EF58E7">
        <w:rPr>
          <w:rStyle w:val="FontStyle14"/>
          <w:color w:val="000000" w:themeColor="text1"/>
          <w:sz w:val="24"/>
          <w:szCs w:val="24"/>
          <w:lang w:val="tr-TR" w:eastAsia="tr-TR"/>
        </w:rPr>
        <w:t>MİCATOR</w:t>
      </w:r>
      <w:r w:rsidR="00C228A6" w:rsidRPr="00EF58E7">
        <w:rPr>
          <w:rStyle w:val="FontStyle14"/>
          <w:color w:val="000000" w:themeColor="text1"/>
          <w:sz w:val="24"/>
          <w:szCs w:val="24"/>
          <w:lang w:val="tr-TR" w:eastAsia="tr-TR"/>
        </w:rPr>
        <w:t xml:space="preserve"> PLUS </w:t>
      </w:r>
      <w:r w:rsidR="00130036" w:rsidRPr="00EF58E7">
        <w:rPr>
          <w:rStyle w:val="FontStyle14"/>
          <w:color w:val="000000" w:themeColor="text1"/>
          <w:sz w:val="24"/>
          <w:szCs w:val="24"/>
          <w:lang w:val="tr-TR" w:eastAsia="tr-TR"/>
        </w:rPr>
        <w:t>8</w:t>
      </w:r>
      <w:r w:rsidR="009F7064" w:rsidRPr="00EF58E7">
        <w:rPr>
          <w:rStyle w:val="FontStyle14"/>
          <w:color w:val="000000" w:themeColor="text1"/>
          <w:sz w:val="24"/>
          <w:szCs w:val="24"/>
          <w:lang w:val="tr-TR" w:eastAsia="tr-TR"/>
        </w:rPr>
        <w:t>0</w:t>
      </w:r>
      <w:r w:rsidR="00FB0CC5" w:rsidRPr="00EF58E7">
        <w:rPr>
          <w:rStyle w:val="FontStyle14"/>
          <w:color w:val="000000" w:themeColor="text1"/>
          <w:sz w:val="24"/>
          <w:szCs w:val="24"/>
          <w:lang w:val="tr-TR" w:eastAsia="tr-TR"/>
        </w:rPr>
        <w:t xml:space="preserve"> mg</w:t>
      </w:r>
      <w:r w:rsidR="001357D9" w:rsidRPr="00EF58E7">
        <w:rPr>
          <w:rStyle w:val="FontStyle14"/>
          <w:color w:val="000000" w:themeColor="text1"/>
          <w:sz w:val="24"/>
          <w:szCs w:val="24"/>
          <w:lang w:val="tr-TR" w:eastAsia="tr-TR"/>
        </w:rPr>
        <w:t xml:space="preserve"> </w:t>
      </w:r>
      <w:r w:rsidR="009F7064" w:rsidRPr="00EF58E7">
        <w:rPr>
          <w:rStyle w:val="FontStyle14"/>
          <w:color w:val="000000" w:themeColor="text1"/>
          <w:sz w:val="24"/>
          <w:szCs w:val="24"/>
          <w:lang w:val="tr-TR" w:eastAsia="tr-TR"/>
        </w:rPr>
        <w:t>/</w:t>
      </w:r>
      <w:r w:rsidR="001357D9" w:rsidRPr="00EF58E7">
        <w:rPr>
          <w:rStyle w:val="FontStyle14"/>
          <w:color w:val="000000" w:themeColor="text1"/>
          <w:sz w:val="24"/>
          <w:szCs w:val="24"/>
          <w:lang w:val="tr-TR" w:eastAsia="tr-TR"/>
        </w:rPr>
        <w:t xml:space="preserve"> </w:t>
      </w:r>
      <w:r w:rsidR="00C228A6" w:rsidRPr="00EF58E7">
        <w:rPr>
          <w:rStyle w:val="FontStyle14"/>
          <w:color w:val="000000" w:themeColor="text1"/>
          <w:sz w:val="24"/>
          <w:szCs w:val="24"/>
          <w:lang w:val="tr-TR" w:eastAsia="tr-TR"/>
        </w:rPr>
        <w:t>1</w:t>
      </w:r>
      <w:r w:rsidR="009F7064" w:rsidRPr="00EF58E7">
        <w:rPr>
          <w:rStyle w:val="FontStyle14"/>
          <w:color w:val="000000" w:themeColor="text1"/>
          <w:sz w:val="24"/>
          <w:szCs w:val="24"/>
          <w:lang w:val="tr-TR" w:eastAsia="tr-TR"/>
        </w:rPr>
        <w:t>2</w:t>
      </w:r>
      <w:r w:rsidR="00C228A6" w:rsidRPr="00EF58E7">
        <w:rPr>
          <w:rStyle w:val="FontStyle14"/>
          <w:color w:val="000000" w:themeColor="text1"/>
          <w:sz w:val="24"/>
          <w:szCs w:val="24"/>
          <w:lang w:val="tr-TR" w:eastAsia="tr-TR"/>
        </w:rPr>
        <w:t>.</w:t>
      </w:r>
      <w:r w:rsidR="009F7064" w:rsidRPr="00EF58E7">
        <w:rPr>
          <w:rStyle w:val="FontStyle14"/>
          <w:color w:val="000000" w:themeColor="text1"/>
          <w:sz w:val="24"/>
          <w:szCs w:val="24"/>
          <w:lang w:val="tr-TR" w:eastAsia="tr-TR"/>
        </w:rPr>
        <w:t xml:space="preserve">5 mg </w:t>
      </w:r>
      <w:r w:rsidR="00645BDB" w:rsidRPr="00EF58E7">
        <w:rPr>
          <w:rStyle w:val="FontStyle14"/>
          <w:color w:val="000000" w:themeColor="text1"/>
          <w:sz w:val="24"/>
          <w:szCs w:val="24"/>
          <w:lang w:val="tr-TR" w:eastAsia="tr-TR"/>
        </w:rPr>
        <w:t>t</w:t>
      </w:r>
      <w:r w:rsidR="009F7064" w:rsidRPr="00EF58E7">
        <w:rPr>
          <w:rStyle w:val="FontStyle14"/>
          <w:color w:val="000000" w:themeColor="text1"/>
          <w:sz w:val="24"/>
          <w:szCs w:val="24"/>
          <w:lang w:val="tr-TR" w:eastAsia="tr-TR"/>
        </w:rPr>
        <w:t>ablet</w:t>
      </w:r>
    </w:p>
    <w:p w14:paraId="49741DBF" w14:textId="77777777" w:rsidR="008448D5" w:rsidRPr="00EF58E7" w:rsidRDefault="008448D5" w:rsidP="00D949D8">
      <w:pPr>
        <w:pStyle w:val="Style5"/>
        <w:widowControl/>
        <w:spacing w:line="240" w:lineRule="auto"/>
        <w:contextualSpacing/>
        <w:rPr>
          <w:rStyle w:val="FontStyle14"/>
          <w:color w:val="000000" w:themeColor="text1"/>
          <w:sz w:val="24"/>
          <w:szCs w:val="24"/>
          <w:lang w:val="tr-TR" w:eastAsia="tr-TR"/>
        </w:rPr>
      </w:pPr>
    </w:p>
    <w:p w14:paraId="06A5FDCF" w14:textId="00089747" w:rsidR="008448D5" w:rsidRPr="00EF58E7" w:rsidRDefault="009F7064" w:rsidP="00D949D8">
      <w:pPr>
        <w:pStyle w:val="Style4"/>
        <w:widowControl/>
        <w:numPr>
          <w:ilvl w:val="0"/>
          <w:numId w:val="2"/>
        </w:numPr>
        <w:tabs>
          <w:tab w:val="left" w:pos="240"/>
        </w:tabs>
        <w:spacing w:line="240" w:lineRule="auto"/>
        <w:ind w:right="4416"/>
        <w:contextualSpacing/>
        <w:jc w:val="both"/>
        <w:rPr>
          <w:rStyle w:val="FontStyle13"/>
          <w:color w:val="000000" w:themeColor="text1"/>
          <w:sz w:val="24"/>
          <w:szCs w:val="24"/>
          <w:lang w:val="tr-TR" w:eastAsia="tr-TR"/>
        </w:rPr>
      </w:pPr>
      <w:r w:rsidRPr="00EF58E7">
        <w:rPr>
          <w:rStyle w:val="FontStyle13"/>
          <w:color w:val="000000" w:themeColor="text1"/>
          <w:sz w:val="24"/>
          <w:szCs w:val="24"/>
          <w:lang w:val="tr-TR" w:eastAsia="tr-TR"/>
        </w:rPr>
        <w:t>KALİTATİF VE KANTİTATİF BİLEŞİM</w:t>
      </w:r>
    </w:p>
    <w:p w14:paraId="2906A460" w14:textId="77777777" w:rsidR="008448D5" w:rsidRPr="00EF58E7" w:rsidRDefault="008448D5" w:rsidP="00D949D8">
      <w:pPr>
        <w:pStyle w:val="Style4"/>
        <w:widowControl/>
        <w:tabs>
          <w:tab w:val="left" w:pos="240"/>
        </w:tabs>
        <w:spacing w:line="240" w:lineRule="auto"/>
        <w:ind w:right="4416"/>
        <w:contextualSpacing/>
        <w:jc w:val="both"/>
        <w:rPr>
          <w:rStyle w:val="FontStyle13"/>
          <w:color w:val="000000" w:themeColor="text1"/>
          <w:sz w:val="24"/>
          <w:szCs w:val="24"/>
          <w:lang w:val="tr-TR" w:eastAsia="tr-TR"/>
        </w:rPr>
      </w:pPr>
    </w:p>
    <w:p w14:paraId="7EDCB6DC" w14:textId="77777777" w:rsidR="009F7064" w:rsidRPr="00EF58E7" w:rsidRDefault="009F7064" w:rsidP="00D949D8">
      <w:pPr>
        <w:pStyle w:val="Style4"/>
        <w:widowControl/>
        <w:tabs>
          <w:tab w:val="left" w:pos="240"/>
        </w:tabs>
        <w:spacing w:line="240" w:lineRule="auto"/>
        <w:ind w:right="4416"/>
        <w:contextualSpacing/>
        <w:jc w:val="both"/>
        <w:rPr>
          <w:rStyle w:val="FontStyle13"/>
          <w:color w:val="000000" w:themeColor="text1"/>
          <w:sz w:val="24"/>
          <w:szCs w:val="24"/>
          <w:lang w:val="tr-TR" w:eastAsia="tr-TR"/>
        </w:rPr>
      </w:pPr>
      <w:r w:rsidRPr="00EF58E7">
        <w:rPr>
          <w:rStyle w:val="FontStyle13"/>
          <w:color w:val="000000" w:themeColor="text1"/>
          <w:sz w:val="24"/>
          <w:szCs w:val="24"/>
          <w:lang w:val="tr-TR" w:eastAsia="tr-TR"/>
        </w:rPr>
        <w:t>Etkin madde</w:t>
      </w:r>
      <w:r w:rsidR="00296CBF" w:rsidRPr="00EF58E7">
        <w:rPr>
          <w:rStyle w:val="FontStyle13"/>
          <w:color w:val="000000" w:themeColor="text1"/>
          <w:sz w:val="24"/>
          <w:szCs w:val="24"/>
          <w:lang w:val="tr-TR" w:eastAsia="tr-TR"/>
        </w:rPr>
        <w:t>ler</w:t>
      </w:r>
      <w:r w:rsidRPr="00EF58E7">
        <w:rPr>
          <w:rStyle w:val="FontStyle13"/>
          <w:color w:val="000000" w:themeColor="text1"/>
          <w:sz w:val="24"/>
          <w:szCs w:val="24"/>
          <w:lang w:val="tr-TR" w:eastAsia="tr-TR"/>
        </w:rPr>
        <w:t>:</w:t>
      </w:r>
    </w:p>
    <w:p w14:paraId="74601AC4" w14:textId="77777777" w:rsidR="009F7064" w:rsidRPr="00EF58E7" w:rsidRDefault="009F7064" w:rsidP="00D949D8">
      <w:pPr>
        <w:pStyle w:val="Style5"/>
        <w:widowControl/>
        <w:tabs>
          <w:tab w:val="left" w:pos="2837"/>
        </w:tabs>
        <w:spacing w:line="240" w:lineRule="auto"/>
        <w:contextualSpacing/>
        <w:rPr>
          <w:rStyle w:val="FontStyle14"/>
          <w:color w:val="000000" w:themeColor="text1"/>
          <w:sz w:val="24"/>
          <w:szCs w:val="24"/>
          <w:lang w:val="tr-TR" w:eastAsia="tr-TR"/>
        </w:rPr>
      </w:pPr>
      <w:r w:rsidRPr="00EF58E7">
        <w:rPr>
          <w:rStyle w:val="FontStyle14"/>
          <w:color w:val="000000" w:themeColor="text1"/>
          <w:sz w:val="24"/>
          <w:szCs w:val="24"/>
          <w:lang w:val="tr-TR" w:eastAsia="tr-TR"/>
        </w:rPr>
        <w:t>Telmisartan</w:t>
      </w:r>
      <w:r w:rsidRPr="00EF58E7">
        <w:rPr>
          <w:rStyle w:val="FontStyle14"/>
          <w:color w:val="000000" w:themeColor="text1"/>
          <w:sz w:val="24"/>
          <w:szCs w:val="24"/>
          <w:lang w:val="tr-TR" w:eastAsia="tr-TR"/>
        </w:rPr>
        <w:tab/>
      </w:r>
      <w:r w:rsidR="00130036" w:rsidRPr="00EF58E7">
        <w:rPr>
          <w:rStyle w:val="FontStyle14"/>
          <w:color w:val="000000" w:themeColor="text1"/>
          <w:sz w:val="24"/>
          <w:szCs w:val="24"/>
          <w:lang w:val="tr-TR" w:eastAsia="tr-TR"/>
        </w:rPr>
        <w:t>8</w:t>
      </w:r>
      <w:r w:rsidRPr="00EF58E7">
        <w:rPr>
          <w:rStyle w:val="FontStyle14"/>
          <w:color w:val="000000" w:themeColor="text1"/>
          <w:sz w:val="24"/>
          <w:szCs w:val="24"/>
          <w:lang w:val="tr-TR" w:eastAsia="tr-TR"/>
        </w:rPr>
        <w:t>0 mg</w:t>
      </w:r>
    </w:p>
    <w:p w14:paraId="25EFD35B" w14:textId="5CE71D1A" w:rsidR="009F7064" w:rsidRPr="00EF58E7" w:rsidRDefault="009F7064" w:rsidP="00D949D8">
      <w:pPr>
        <w:pStyle w:val="Style5"/>
        <w:widowControl/>
        <w:tabs>
          <w:tab w:val="left" w:pos="2837"/>
        </w:tabs>
        <w:spacing w:line="240" w:lineRule="auto"/>
        <w:contextualSpacing/>
        <w:rPr>
          <w:rStyle w:val="FontStyle14"/>
          <w:color w:val="000000" w:themeColor="text1"/>
          <w:sz w:val="24"/>
          <w:szCs w:val="24"/>
          <w:lang w:val="tr-TR" w:eastAsia="tr-TR"/>
        </w:rPr>
      </w:pPr>
      <w:r w:rsidRPr="00EF58E7">
        <w:rPr>
          <w:rStyle w:val="FontStyle14"/>
          <w:color w:val="000000" w:themeColor="text1"/>
          <w:sz w:val="24"/>
          <w:szCs w:val="24"/>
          <w:lang w:val="tr-TR" w:eastAsia="tr-TR"/>
        </w:rPr>
        <w:t>Hidroklorotiyazid</w:t>
      </w:r>
      <w:r w:rsidRPr="00EF58E7">
        <w:rPr>
          <w:rStyle w:val="FontStyle14"/>
          <w:color w:val="000000" w:themeColor="text1"/>
          <w:sz w:val="24"/>
          <w:szCs w:val="24"/>
          <w:lang w:val="tr-TR" w:eastAsia="tr-TR"/>
        </w:rPr>
        <w:tab/>
      </w:r>
      <w:r w:rsidR="00C228A6" w:rsidRPr="00EF58E7">
        <w:rPr>
          <w:rStyle w:val="FontStyle14"/>
          <w:color w:val="000000" w:themeColor="text1"/>
          <w:sz w:val="24"/>
          <w:szCs w:val="24"/>
          <w:lang w:val="tr-TR" w:eastAsia="tr-TR"/>
        </w:rPr>
        <w:t>1</w:t>
      </w:r>
      <w:r w:rsidRPr="00EF58E7">
        <w:rPr>
          <w:rStyle w:val="FontStyle14"/>
          <w:color w:val="000000" w:themeColor="text1"/>
          <w:sz w:val="24"/>
          <w:szCs w:val="24"/>
          <w:lang w:val="tr-TR" w:eastAsia="tr-TR"/>
        </w:rPr>
        <w:t>2</w:t>
      </w:r>
      <w:r w:rsidR="00645BDB" w:rsidRPr="00EF58E7">
        <w:rPr>
          <w:rStyle w:val="FontStyle14"/>
          <w:color w:val="000000" w:themeColor="text1"/>
          <w:sz w:val="24"/>
          <w:szCs w:val="24"/>
          <w:lang w:val="tr-TR" w:eastAsia="tr-TR"/>
        </w:rPr>
        <w:t>,</w:t>
      </w:r>
      <w:r w:rsidRPr="00EF58E7">
        <w:rPr>
          <w:rStyle w:val="FontStyle14"/>
          <w:color w:val="000000" w:themeColor="text1"/>
          <w:sz w:val="24"/>
          <w:szCs w:val="24"/>
          <w:lang w:val="tr-TR" w:eastAsia="tr-TR"/>
        </w:rPr>
        <w:t>5 mg</w:t>
      </w:r>
    </w:p>
    <w:p w14:paraId="7C8C112A" w14:textId="77777777" w:rsidR="008448D5" w:rsidRPr="00EF58E7" w:rsidRDefault="008448D5" w:rsidP="00D949D8">
      <w:pPr>
        <w:pStyle w:val="Style3"/>
        <w:widowControl/>
        <w:contextualSpacing/>
        <w:jc w:val="both"/>
        <w:rPr>
          <w:rStyle w:val="FontStyle13"/>
          <w:color w:val="000000" w:themeColor="text1"/>
          <w:sz w:val="24"/>
          <w:szCs w:val="24"/>
          <w:lang w:val="tr-TR" w:eastAsia="tr-TR"/>
        </w:rPr>
      </w:pPr>
    </w:p>
    <w:p w14:paraId="247B608F" w14:textId="77777777" w:rsidR="009F7064" w:rsidRPr="00EF58E7" w:rsidRDefault="009F7064" w:rsidP="00D949D8">
      <w:pPr>
        <w:pStyle w:val="Style3"/>
        <w:widowControl/>
        <w:contextualSpacing/>
        <w:jc w:val="both"/>
        <w:rPr>
          <w:rStyle w:val="FontStyle13"/>
          <w:color w:val="000000" w:themeColor="text1"/>
          <w:sz w:val="24"/>
          <w:szCs w:val="24"/>
          <w:lang w:val="tr-TR" w:eastAsia="tr-TR"/>
        </w:rPr>
      </w:pPr>
      <w:r w:rsidRPr="00EF58E7">
        <w:rPr>
          <w:rStyle w:val="FontStyle13"/>
          <w:color w:val="000000" w:themeColor="text1"/>
          <w:sz w:val="24"/>
          <w:szCs w:val="24"/>
          <w:lang w:val="tr-TR" w:eastAsia="tr-TR"/>
        </w:rPr>
        <w:t>Yardımcı maddeler:</w:t>
      </w:r>
    </w:p>
    <w:p w14:paraId="2C3421CC" w14:textId="59A3C1C8" w:rsidR="004A2710" w:rsidRPr="00EF58E7" w:rsidRDefault="004A2710" w:rsidP="00D949D8">
      <w:pPr>
        <w:pStyle w:val="Style5"/>
        <w:widowControl/>
        <w:tabs>
          <w:tab w:val="left" w:pos="2846"/>
        </w:tabs>
        <w:spacing w:line="240" w:lineRule="auto"/>
        <w:contextualSpacing/>
        <w:rPr>
          <w:rStyle w:val="FontStyle14"/>
          <w:color w:val="000000" w:themeColor="text1"/>
          <w:sz w:val="24"/>
          <w:szCs w:val="24"/>
          <w:lang w:val="tr-TR" w:eastAsia="tr-TR"/>
        </w:rPr>
      </w:pPr>
      <w:r w:rsidRPr="00EF58E7">
        <w:rPr>
          <w:rStyle w:val="FontStyle14"/>
          <w:color w:val="000000" w:themeColor="text1"/>
          <w:sz w:val="24"/>
          <w:szCs w:val="24"/>
          <w:lang w:val="tr-TR" w:eastAsia="tr-TR"/>
        </w:rPr>
        <w:t>Laktoz monohidrat</w:t>
      </w:r>
      <w:r w:rsidR="00472DB2">
        <w:rPr>
          <w:rStyle w:val="FontStyle14"/>
          <w:color w:val="000000" w:themeColor="text1"/>
          <w:sz w:val="24"/>
          <w:szCs w:val="24"/>
          <w:lang w:val="tr-TR" w:eastAsia="tr-TR"/>
        </w:rPr>
        <w:t xml:space="preserve">(inek sütü) </w:t>
      </w:r>
      <w:r w:rsidRPr="00EF58E7">
        <w:rPr>
          <w:rStyle w:val="FontStyle14"/>
          <w:color w:val="000000" w:themeColor="text1"/>
          <w:sz w:val="24"/>
          <w:szCs w:val="24"/>
          <w:lang w:val="tr-TR" w:eastAsia="tr-TR"/>
        </w:rPr>
        <w:tab/>
      </w:r>
      <w:r w:rsidR="00871D55" w:rsidRPr="00EF58E7">
        <w:rPr>
          <w:rStyle w:val="FontStyle14"/>
          <w:color w:val="000000" w:themeColor="text1"/>
          <w:sz w:val="24"/>
          <w:szCs w:val="24"/>
          <w:lang w:val="tr-TR" w:eastAsia="tr-TR"/>
        </w:rPr>
        <w:t>65</w:t>
      </w:r>
      <w:r w:rsidR="00645BDB" w:rsidRPr="00EF58E7">
        <w:rPr>
          <w:rStyle w:val="FontStyle14"/>
          <w:color w:val="000000" w:themeColor="text1"/>
          <w:sz w:val="24"/>
          <w:szCs w:val="24"/>
          <w:lang w:val="tr-TR" w:eastAsia="tr-TR"/>
        </w:rPr>
        <w:t>,</w:t>
      </w:r>
      <w:r w:rsidR="00871D55" w:rsidRPr="00EF58E7">
        <w:rPr>
          <w:rStyle w:val="FontStyle14"/>
          <w:color w:val="000000" w:themeColor="text1"/>
          <w:sz w:val="24"/>
          <w:szCs w:val="24"/>
          <w:lang w:val="tr-TR" w:eastAsia="tr-TR"/>
        </w:rPr>
        <w:t>06</w:t>
      </w:r>
      <w:r w:rsidRPr="00EF58E7">
        <w:rPr>
          <w:rStyle w:val="FontStyle14"/>
          <w:color w:val="000000" w:themeColor="text1"/>
          <w:sz w:val="24"/>
          <w:szCs w:val="24"/>
          <w:lang w:val="tr-TR" w:eastAsia="tr-TR"/>
        </w:rPr>
        <w:t xml:space="preserve"> mg</w:t>
      </w:r>
    </w:p>
    <w:p w14:paraId="67014C66" w14:textId="79CC1856" w:rsidR="004A2710" w:rsidRPr="00EF58E7" w:rsidRDefault="004A2710" w:rsidP="00D949D8">
      <w:pPr>
        <w:pStyle w:val="Style5"/>
        <w:widowControl/>
        <w:tabs>
          <w:tab w:val="left" w:pos="2846"/>
        </w:tabs>
        <w:spacing w:line="240" w:lineRule="auto"/>
        <w:contextualSpacing/>
        <w:rPr>
          <w:rStyle w:val="FontStyle14"/>
          <w:color w:val="000000" w:themeColor="text1"/>
          <w:sz w:val="24"/>
          <w:szCs w:val="24"/>
          <w:lang w:val="tr-TR" w:eastAsia="tr-TR"/>
        </w:rPr>
      </w:pPr>
      <w:r w:rsidRPr="00EF58E7">
        <w:rPr>
          <w:rStyle w:val="FontStyle14"/>
          <w:color w:val="000000" w:themeColor="text1"/>
          <w:sz w:val="24"/>
          <w:szCs w:val="24"/>
          <w:lang w:val="tr-TR" w:eastAsia="tr-TR"/>
        </w:rPr>
        <w:t>Mannitol</w:t>
      </w:r>
      <w:r w:rsidRPr="00EF58E7">
        <w:rPr>
          <w:rStyle w:val="FontStyle14"/>
          <w:color w:val="000000" w:themeColor="text1"/>
          <w:sz w:val="24"/>
          <w:szCs w:val="24"/>
          <w:lang w:val="tr-TR" w:eastAsia="tr-TR"/>
        </w:rPr>
        <w:tab/>
      </w:r>
      <w:r w:rsidR="00472DB2">
        <w:rPr>
          <w:rStyle w:val="FontStyle14"/>
          <w:color w:val="000000" w:themeColor="text1"/>
          <w:sz w:val="24"/>
          <w:szCs w:val="24"/>
          <w:lang w:val="tr-TR" w:eastAsia="tr-TR"/>
        </w:rPr>
        <w:t xml:space="preserve">      </w:t>
      </w:r>
      <w:r w:rsidRPr="00EF58E7">
        <w:rPr>
          <w:rStyle w:val="FontStyle14"/>
          <w:color w:val="000000" w:themeColor="text1"/>
          <w:sz w:val="24"/>
          <w:szCs w:val="24"/>
          <w:lang w:val="tr-TR" w:eastAsia="tr-TR"/>
        </w:rPr>
        <w:t>173</w:t>
      </w:r>
      <w:r w:rsidR="00645BDB" w:rsidRPr="00EF58E7">
        <w:rPr>
          <w:rStyle w:val="FontStyle14"/>
          <w:color w:val="000000" w:themeColor="text1"/>
          <w:sz w:val="24"/>
          <w:szCs w:val="24"/>
          <w:lang w:val="tr-TR" w:eastAsia="tr-TR"/>
        </w:rPr>
        <w:t>,</w:t>
      </w:r>
      <w:r w:rsidRPr="00EF58E7">
        <w:rPr>
          <w:rStyle w:val="FontStyle14"/>
          <w:color w:val="000000" w:themeColor="text1"/>
          <w:sz w:val="24"/>
          <w:szCs w:val="24"/>
          <w:lang w:val="tr-TR" w:eastAsia="tr-TR"/>
        </w:rPr>
        <w:t>28 mg</w:t>
      </w:r>
    </w:p>
    <w:p w14:paraId="37DCD539" w14:textId="484B6351" w:rsidR="004A2710" w:rsidRPr="00EF58E7" w:rsidRDefault="004A2710" w:rsidP="00D949D8">
      <w:pPr>
        <w:pStyle w:val="Style5"/>
        <w:widowControl/>
        <w:tabs>
          <w:tab w:val="left" w:pos="2846"/>
        </w:tabs>
        <w:spacing w:line="240" w:lineRule="auto"/>
        <w:contextualSpacing/>
        <w:rPr>
          <w:rStyle w:val="FontStyle14"/>
          <w:color w:val="000000" w:themeColor="text1"/>
          <w:sz w:val="24"/>
          <w:szCs w:val="24"/>
          <w:lang w:val="tr-TR" w:eastAsia="tr-TR"/>
        </w:rPr>
      </w:pPr>
      <w:r w:rsidRPr="00EF58E7">
        <w:rPr>
          <w:rStyle w:val="FontStyle14"/>
          <w:color w:val="000000" w:themeColor="text1"/>
          <w:sz w:val="24"/>
          <w:szCs w:val="24"/>
          <w:lang w:val="tr-TR" w:eastAsia="tr-TR"/>
        </w:rPr>
        <w:t>Sodyum Hidroksit</w:t>
      </w:r>
      <w:r w:rsidRPr="00EF58E7">
        <w:rPr>
          <w:rStyle w:val="FontStyle14"/>
          <w:color w:val="000000" w:themeColor="text1"/>
          <w:sz w:val="24"/>
          <w:szCs w:val="24"/>
          <w:lang w:val="tr-TR" w:eastAsia="tr-TR"/>
        </w:rPr>
        <w:tab/>
      </w:r>
      <w:r w:rsidR="00472DB2">
        <w:rPr>
          <w:rStyle w:val="FontStyle14"/>
          <w:color w:val="000000" w:themeColor="text1"/>
          <w:sz w:val="24"/>
          <w:szCs w:val="24"/>
          <w:lang w:val="tr-TR" w:eastAsia="tr-TR"/>
        </w:rPr>
        <w:t xml:space="preserve">      </w:t>
      </w:r>
      <w:r w:rsidRPr="00EF58E7">
        <w:rPr>
          <w:rStyle w:val="FontStyle14"/>
          <w:color w:val="000000" w:themeColor="text1"/>
          <w:sz w:val="24"/>
          <w:szCs w:val="24"/>
          <w:lang w:val="tr-TR" w:eastAsia="tr-TR"/>
        </w:rPr>
        <w:t>6</w:t>
      </w:r>
      <w:r w:rsidR="00645BDB" w:rsidRPr="00EF58E7">
        <w:rPr>
          <w:rStyle w:val="FontStyle14"/>
          <w:color w:val="000000" w:themeColor="text1"/>
          <w:sz w:val="24"/>
          <w:szCs w:val="24"/>
          <w:lang w:val="tr-TR" w:eastAsia="tr-TR"/>
        </w:rPr>
        <w:t>,</w:t>
      </w:r>
      <w:r w:rsidRPr="00EF58E7">
        <w:rPr>
          <w:rStyle w:val="FontStyle14"/>
          <w:color w:val="000000" w:themeColor="text1"/>
          <w:sz w:val="24"/>
          <w:szCs w:val="24"/>
          <w:lang w:val="tr-TR" w:eastAsia="tr-TR"/>
        </w:rPr>
        <w:t>72 mg</w:t>
      </w:r>
    </w:p>
    <w:p w14:paraId="2DECC253" w14:textId="3F12ECD9" w:rsidR="004A2710" w:rsidRPr="00EF58E7" w:rsidRDefault="004A2710" w:rsidP="00D949D8">
      <w:pPr>
        <w:pStyle w:val="Style5"/>
        <w:widowControl/>
        <w:tabs>
          <w:tab w:val="left" w:pos="2846"/>
        </w:tabs>
        <w:spacing w:line="240" w:lineRule="auto"/>
        <w:contextualSpacing/>
        <w:rPr>
          <w:rStyle w:val="FontStyle14"/>
          <w:color w:val="000000" w:themeColor="text1"/>
          <w:sz w:val="24"/>
          <w:szCs w:val="24"/>
          <w:lang w:val="tr-TR" w:eastAsia="tr-TR"/>
        </w:rPr>
      </w:pPr>
      <w:r w:rsidRPr="00EF58E7">
        <w:rPr>
          <w:rStyle w:val="FontStyle14"/>
          <w:color w:val="000000" w:themeColor="text1"/>
          <w:sz w:val="24"/>
          <w:szCs w:val="24"/>
          <w:lang w:val="tr-TR" w:eastAsia="tr-TR"/>
        </w:rPr>
        <w:t>Sodyum Nişasta Glikolat</w:t>
      </w:r>
      <w:r w:rsidRPr="00EF58E7">
        <w:rPr>
          <w:rStyle w:val="FontStyle14"/>
          <w:color w:val="000000" w:themeColor="text1"/>
          <w:sz w:val="24"/>
          <w:szCs w:val="24"/>
          <w:lang w:val="tr-TR" w:eastAsia="tr-TR"/>
        </w:rPr>
        <w:tab/>
      </w:r>
      <w:r w:rsidR="00472DB2">
        <w:rPr>
          <w:rStyle w:val="FontStyle14"/>
          <w:color w:val="000000" w:themeColor="text1"/>
          <w:sz w:val="24"/>
          <w:szCs w:val="24"/>
          <w:lang w:val="tr-TR" w:eastAsia="tr-TR"/>
        </w:rPr>
        <w:t xml:space="preserve">      </w:t>
      </w:r>
      <w:r w:rsidR="00871D55" w:rsidRPr="00EF58E7">
        <w:rPr>
          <w:rStyle w:val="FontStyle14"/>
          <w:color w:val="000000" w:themeColor="text1"/>
          <w:sz w:val="24"/>
          <w:szCs w:val="24"/>
          <w:lang w:val="tr-TR" w:eastAsia="tr-TR"/>
        </w:rPr>
        <w:t>2</w:t>
      </w:r>
      <w:r w:rsidR="00645BDB" w:rsidRPr="00EF58E7">
        <w:rPr>
          <w:rStyle w:val="FontStyle14"/>
          <w:color w:val="000000" w:themeColor="text1"/>
          <w:sz w:val="24"/>
          <w:szCs w:val="24"/>
          <w:lang w:val="tr-TR" w:eastAsia="tr-TR"/>
        </w:rPr>
        <w:t>,</w:t>
      </w:r>
      <w:r w:rsidR="00871D55" w:rsidRPr="00EF58E7">
        <w:rPr>
          <w:rStyle w:val="FontStyle14"/>
          <w:color w:val="000000" w:themeColor="text1"/>
          <w:sz w:val="24"/>
          <w:szCs w:val="24"/>
          <w:lang w:val="tr-TR" w:eastAsia="tr-TR"/>
        </w:rPr>
        <w:t>5</w:t>
      </w:r>
      <w:r w:rsidRPr="00EF58E7">
        <w:rPr>
          <w:rStyle w:val="FontStyle14"/>
          <w:color w:val="000000" w:themeColor="text1"/>
          <w:sz w:val="24"/>
          <w:szCs w:val="24"/>
          <w:lang w:val="tr-TR" w:eastAsia="tr-TR"/>
        </w:rPr>
        <w:t>0 mg</w:t>
      </w:r>
    </w:p>
    <w:p w14:paraId="6EE7C317" w14:textId="77777777" w:rsidR="004A2710" w:rsidRPr="00EF58E7" w:rsidRDefault="004A2710" w:rsidP="00D949D8">
      <w:pPr>
        <w:pStyle w:val="Style5"/>
        <w:widowControl/>
        <w:spacing w:line="240" w:lineRule="auto"/>
        <w:contextualSpacing/>
        <w:rPr>
          <w:rStyle w:val="FontStyle14"/>
          <w:color w:val="000000" w:themeColor="text1"/>
          <w:sz w:val="24"/>
          <w:szCs w:val="24"/>
          <w:lang w:val="tr-TR" w:eastAsia="tr-TR"/>
        </w:rPr>
      </w:pPr>
    </w:p>
    <w:p w14:paraId="4C343A7F" w14:textId="77777777" w:rsidR="009F7064" w:rsidRPr="00EF58E7" w:rsidRDefault="009F7064" w:rsidP="00D949D8">
      <w:pPr>
        <w:pStyle w:val="Style5"/>
        <w:widowControl/>
        <w:spacing w:line="240" w:lineRule="auto"/>
        <w:contextualSpacing/>
        <w:rPr>
          <w:rStyle w:val="FontStyle14"/>
          <w:color w:val="000000" w:themeColor="text1"/>
          <w:sz w:val="24"/>
          <w:szCs w:val="24"/>
          <w:lang w:val="tr-TR" w:eastAsia="tr-TR"/>
        </w:rPr>
      </w:pPr>
      <w:r w:rsidRPr="00EF58E7">
        <w:rPr>
          <w:rStyle w:val="FontStyle14"/>
          <w:color w:val="000000" w:themeColor="text1"/>
          <w:sz w:val="24"/>
          <w:szCs w:val="24"/>
          <w:lang w:val="tr-TR" w:eastAsia="tr-TR"/>
        </w:rPr>
        <w:t>Yardımcı maddeler için 6.1'e bakınız.</w:t>
      </w:r>
    </w:p>
    <w:p w14:paraId="0AB4FE9E" w14:textId="77777777" w:rsidR="008448D5" w:rsidRPr="00EF58E7" w:rsidRDefault="008448D5" w:rsidP="00D949D8">
      <w:pPr>
        <w:pStyle w:val="Style5"/>
        <w:widowControl/>
        <w:spacing w:line="240" w:lineRule="auto"/>
        <w:contextualSpacing/>
        <w:rPr>
          <w:rStyle w:val="FontStyle14"/>
          <w:color w:val="000000" w:themeColor="text1"/>
          <w:sz w:val="24"/>
          <w:szCs w:val="24"/>
          <w:lang w:val="tr-TR" w:eastAsia="tr-TR"/>
        </w:rPr>
      </w:pPr>
    </w:p>
    <w:p w14:paraId="5C98BD20" w14:textId="64A01EB6" w:rsidR="009F7064" w:rsidRPr="00EF58E7" w:rsidRDefault="009F7064" w:rsidP="00D949D8">
      <w:pPr>
        <w:pStyle w:val="Style4"/>
        <w:widowControl/>
        <w:numPr>
          <w:ilvl w:val="0"/>
          <w:numId w:val="3"/>
        </w:numPr>
        <w:tabs>
          <w:tab w:val="left" w:pos="240"/>
        </w:tabs>
        <w:spacing w:line="240" w:lineRule="auto"/>
        <w:contextualSpacing/>
        <w:jc w:val="both"/>
        <w:rPr>
          <w:rStyle w:val="FontStyle13"/>
          <w:color w:val="000000" w:themeColor="text1"/>
          <w:sz w:val="24"/>
          <w:szCs w:val="24"/>
          <w:lang w:val="tr-TR" w:eastAsia="tr-TR"/>
        </w:rPr>
      </w:pPr>
      <w:r w:rsidRPr="00EF58E7">
        <w:rPr>
          <w:rStyle w:val="FontStyle13"/>
          <w:color w:val="000000" w:themeColor="text1"/>
          <w:sz w:val="24"/>
          <w:szCs w:val="24"/>
          <w:lang w:val="tr-TR" w:eastAsia="tr-TR"/>
        </w:rPr>
        <w:t>FARMASÖTİK FORM</w:t>
      </w:r>
    </w:p>
    <w:p w14:paraId="6A9C6AA3" w14:textId="77777777" w:rsidR="008448D5" w:rsidRPr="00EF58E7" w:rsidRDefault="009F7064" w:rsidP="00D949D8">
      <w:pPr>
        <w:pStyle w:val="Style5"/>
        <w:widowControl/>
        <w:spacing w:line="240" w:lineRule="auto"/>
        <w:contextualSpacing/>
        <w:rPr>
          <w:rStyle w:val="FontStyle14"/>
          <w:color w:val="000000" w:themeColor="text1"/>
          <w:sz w:val="24"/>
          <w:szCs w:val="24"/>
          <w:lang w:val="tr-TR" w:eastAsia="tr-TR"/>
        </w:rPr>
      </w:pPr>
      <w:r w:rsidRPr="00EF58E7">
        <w:rPr>
          <w:rStyle w:val="FontStyle14"/>
          <w:color w:val="000000" w:themeColor="text1"/>
          <w:sz w:val="24"/>
          <w:szCs w:val="24"/>
          <w:lang w:val="tr-TR" w:eastAsia="tr-TR"/>
        </w:rPr>
        <w:t>Tablet.</w:t>
      </w:r>
      <w:r w:rsidR="004A2710" w:rsidRPr="00EF58E7">
        <w:rPr>
          <w:rStyle w:val="FontStyle14"/>
          <w:color w:val="000000" w:themeColor="text1"/>
          <w:sz w:val="24"/>
          <w:szCs w:val="24"/>
          <w:lang w:val="tr-TR" w:eastAsia="tr-TR"/>
        </w:rPr>
        <w:t xml:space="preserve"> </w:t>
      </w:r>
      <w:r w:rsidR="00DB679C" w:rsidRPr="00EF58E7">
        <w:rPr>
          <w:rStyle w:val="FontStyle14"/>
          <w:color w:val="000000" w:themeColor="text1"/>
          <w:sz w:val="24"/>
          <w:szCs w:val="24"/>
          <w:lang w:val="tr-TR" w:eastAsia="tr-TR"/>
        </w:rPr>
        <w:t xml:space="preserve">Beyaz ve </w:t>
      </w:r>
      <w:r w:rsidR="00FF0BEC" w:rsidRPr="00EF58E7">
        <w:rPr>
          <w:rStyle w:val="FontStyle14"/>
          <w:color w:val="000000" w:themeColor="text1"/>
          <w:sz w:val="24"/>
          <w:szCs w:val="24"/>
          <w:lang w:val="tr-TR" w:eastAsia="tr-TR"/>
        </w:rPr>
        <w:t>kırmız</w:t>
      </w:r>
      <w:r w:rsidR="00DB679C" w:rsidRPr="00EF58E7">
        <w:rPr>
          <w:rStyle w:val="FontStyle14"/>
          <w:color w:val="000000" w:themeColor="text1"/>
          <w:sz w:val="24"/>
          <w:szCs w:val="24"/>
          <w:lang w:val="tr-TR" w:eastAsia="tr-TR"/>
        </w:rPr>
        <w:t xml:space="preserve">ı renkli, çift katmanlı, </w:t>
      </w:r>
      <w:r w:rsidR="00425265" w:rsidRPr="00EF58E7">
        <w:rPr>
          <w:rStyle w:val="FontStyle14"/>
          <w:color w:val="000000" w:themeColor="text1"/>
          <w:sz w:val="24"/>
          <w:szCs w:val="24"/>
          <w:lang w:val="tr-TR" w:eastAsia="tr-TR"/>
        </w:rPr>
        <w:t>oblong</w:t>
      </w:r>
      <w:r w:rsidR="00DB679C" w:rsidRPr="00EF58E7">
        <w:rPr>
          <w:rStyle w:val="FontStyle14"/>
          <w:color w:val="000000" w:themeColor="text1"/>
          <w:sz w:val="24"/>
          <w:szCs w:val="24"/>
          <w:lang w:val="tr-TR" w:eastAsia="tr-TR"/>
        </w:rPr>
        <w:t xml:space="preserve"> şeklinde, her iki yüzü çentiksiz tablet.</w:t>
      </w:r>
    </w:p>
    <w:p w14:paraId="0DB3CC47" w14:textId="77777777" w:rsidR="00DB679C" w:rsidRPr="00EF58E7" w:rsidRDefault="00DB679C" w:rsidP="00D949D8">
      <w:pPr>
        <w:pStyle w:val="Style5"/>
        <w:widowControl/>
        <w:spacing w:line="240" w:lineRule="auto"/>
        <w:contextualSpacing/>
        <w:rPr>
          <w:rStyle w:val="FontStyle14"/>
          <w:color w:val="000000" w:themeColor="text1"/>
          <w:sz w:val="24"/>
          <w:szCs w:val="24"/>
          <w:lang w:val="tr-TR" w:eastAsia="tr-TR"/>
        </w:rPr>
      </w:pPr>
    </w:p>
    <w:p w14:paraId="45B08A32" w14:textId="77777777" w:rsidR="009F7064" w:rsidRPr="00EF58E7" w:rsidRDefault="009F7064" w:rsidP="00D949D8">
      <w:pPr>
        <w:pStyle w:val="Style4"/>
        <w:widowControl/>
        <w:numPr>
          <w:ilvl w:val="0"/>
          <w:numId w:val="4"/>
        </w:numPr>
        <w:tabs>
          <w:tab w:val="left" w:pos="240"/>
        </w:tabs>
        <w:spacing w:line="240" w:lineRule="auto"/>
        <w:contextualSpacing/>
        <w:jc w:val="both"/>
        <w:rPr>
          <w:rStyle w:val="FontStyle13"/>
          <w:color w:val="000000" w:themeColor="text1"/>
          <w:sz w:val="24"/>
          <w:szCs w:val="24"/>
          <w:lang w:val="tr-TR" w:eastAsia="tr-TR"/>
        </w:rPr>
      </w:pPr>
      <w:r w:rsidRPr="00EF58E7">
        <w:rPr>
          <w:rStyle w:val="FontStyle13"/>
          <w:color w:val="000000" w:themeColor="text1"/>
          <w:sz w:val="24"/>
          <w:szCs w:val="24"/>
          <w:lang w:val="tr-TR" w:eastAsia="tr-TR"/>
        </w:rPr>
        <w:t>KLİNİK ÖZELLİKLER</w:t>
      </w:r>
    </w:p>
    <w:p w14:paraId="20B2882B" w14:textId="77777777" w:rsidR="009F7064" w:rsidRPr="00EF58E7" w:rsidRDefault="009F7064" w:rsidP="00D949D8">
      <w:pPr>
        <w:widowControl/>
        <w:contextualSpacing/>
        <w:jc w:val="both"/>
        <w:rPr>
          <w:color w:val="000000" w:themeColor="text1"/>
        </w:rPr>
      </w:pPr>
    </w:p>
    <w:p w14:paraId="3BC441FF" w14:textId="6DC7147E" w:rsidR="00BE40A0" w:rsidRPr="00EF58E7" w:rsidRDefault="00BE40A0" w:rsidP="00D949D8">
      <w:pPr>
        <w:widowControl/>
        <w:numPr>
          <w:ilvl w:val="1"/>
          <w:numId w:val="4"/>
        </w:numPr>
        <w:tabs>
          <w:tab w:val="left" w:pos="706"/>
        </w:tabs>
        <w:ind w:right="6058"/>
        <w:jc w:val="both"/>
        <w:rPr>
          <w:rFonts w:eastAsia="Times New Roman"/>
          <w:b/>
          <w:bCs/>
          <w:color w:val="000000" w:themeColor="text1"/>
          <w:szCs w:val="22"/>
          <w:lang w:val="tr-TR" w:eastAsia="tr-TR"/>
        </w:rPr>
      </w:pPr>
      <w:r w:rsidRPr="00EF58E7">
        <w:rPr>
          <w:rFonts w:eastAsia="Times New Roman"/>
          <w:b/>
          <w:bCs/>
          <w:color w:val="000000" w:themeColor="text1"/>
          <w:szCs w:val="22"/>
          <w:lang w:val="tr-TR" w:eastAsia="tr-TR"/>
        </w:rPr>
        <w:t xml:space="preserve">Terapötik </w:t>
      </w:r>
      <w:r w:rsidR="00D949D8" w:rsidRPr="00EF58E7">
        <w:rPr>
          <w:rFonts w:eastAsia="Times New Roman"/>
          <w:b/>
          <w:bCs/>
          <w:color w:val="000000" w:themeColor="text1"/>
          <w:szCs w:val="22"/>
          <w:lang w:val="tr-TR" w:eastAsia="tr-TR"/>
        </w:rPr>
        <w:t>e</w:t>
      </w:r>
      <w:r w:rsidRPr="00EF58E7">
        <w:rPr>
          <w:rFonts w:eastAsia="Times New Roman"/>
          <w:b/>
          <w:bCs/>
          <w:color w:val="000000" w:themeColor="text1"/>
          <w:szCs w:val="22"/>
          <w:lang w:val="tr-TR" w:eastAsia="tr-TR"/>
        </w:rPr>
        <w:t>ndikasyonlar</w:t>
      </w:r>
    </w:p>
    <w:p w14:paraId="73249BF1" w14:textId="0102F278" w:rsidR="00BE40A0" w:rsidRPr="00EF58E7" w:rsidRDefault="00BE40A0" w:rsidP="00D949D8">
      <w:pPr>
        <w:widowControl/>
        <w:jc w:val="both"/>
        <w:rPr>
          <w:rFonts w:eastAsia="Times New Roman"/>
          <w:color w:val="000000" w:themeColor="text1"/>
          <w:szCs w:val="22"/>
          <w:lang w:val="tr-TR" w:eastAsia="tr-TR"/>
        </w:rPr>
      </w:pPr>
      <w:r w:rsidRPr="00EF58E7">
        <w:rPr>
          <w:rFonts w:eastAsia="Times New Roman"/>
          <w:color w:val="000000" w:themeColor="text1"/>
          <w:szCs w:val="22"/>
          <w:lang w:val="tr-TR" w:eastAsia="tr-TR"/>
        </w:rPr>
        <w:t>Esansiyel hipertansiyon tedavisinde endikedir</w:t>
      </w:r>
      <w:r w:rsidR="00D949D8" w:rsidRPr="00EF58E7">
        <w:rPr>
          <w:rFonts w:eastAsia="Times New Roman"/>
          <w:color w:val="000000" w:themeColor="text1"/>
          <w:szCs w:val="22"/>
          <w:lang w:val="tr-TR" w:eastAsia="tr-TR"/>
        </w:rPr>
        <w:t xml:space="preserve"> (bkz. Bölüm 4.3, 4.4, 4.5 ve 5.1)</w:t>
      </w:r>
      <w:r w:rsidRPr="00EF58E7">
        <w:rPr>
          <w:rFonts w:eastAsia="Times New Roman"/>
          <w:color w:val="000000" w:themeColor="text1"/>
          <w:szCs w:val="22"/>
          <w:lang w:val="tr-TR" w:eastAsia="tr-TR"/>
        </w:rPr>
        <w:t>.</w:t>
      </w:r>
    </w:p>
    <w:p w14:paraId="5E7F5141" w14:textId="77777777" w:rsidR="00BE40A0" w:rsidRPr="00EF58E7" w:rsidRDefault="00BE40A0" w:rsidP="00D949D8">
      <w:pPr>
        <w:widowControl/>
        <w:jc w:val="both"/>
        <w:rPr>
          <w:rFonts w:eastAsia="Times New Roman"/>
          <w:color w:val="000000" w:themeColor="text1"/>
          <w:szCs w:val="22"/>
          <w:lang w:val="tr-TR" w:eastAsia="tr-TR"/>
        </w:rPr>
      </w:pPr>
    </w:p>
    <w:p w14:paraId="555D093F" w14:textId="2C668755" w:rsidR="00BE40A0" w:rsidRPr="00EF58E7" w:rsidRDefault="00BE40A0" w:rsidP="00D949D8">
      <w:pPr>
        <w:widowControl/>
        <w:jc w:val="both"/>
        <w:rPr>
          <w:color w:val="000000" w:themeColor="text1"/>
          <w:szCs w:val="22"/>
          <w:lang w:val="tr-TR" w:eastAsia="tr-TR"/>
        </w:rPr>
      </w:pPr>
      <w:r w:rsidRPr="00EF58E7">
        <w:rPr>
          <w:rFonts w:eastAsia="Times New Roman"/>
          <w:color w:val="000000" w:themeColor="text1"/>
          <w:szCs w:val="22"/>
          <w:lang w:val="tr-TR" w:eastAsia="tr-TR"/>
        </w:rPr>
        <w:t xml:space="preserve">Sabit bir doz kombinasyonu olan </w:t>
      </w:r>
      <w:r w:rsidRPr="00EF58E7">
        <w:rPr>
          <w:color w:val="000000" w:themeColor="text1"/>
          <w:szCs w:val="22"/>
          <w:lang w:val="tr-TR" w:eastAsia="tr-TR"/>
        </w:rPr>
        <w:t>MİCATOR PLUS 80</w:t>
      </w:r>
      <w:r w:rsidR="00645BDB" w:rsidRPr="00EF58E7">
        <w:rPr>
          <w:color w:val="000000" w:themeColor="text1"/>
          <w:szCs w:val="22"/>
          <w:lang w:val="tr-TR" w:eastAsia="tr-TR"/>
        </w:rPr>
        <w:t xml:space="preserve"> mg</w:t>
      </w:r>
      <w:r w:rsidRPr="00EF58E7">
        <w:rPr>
          <w:color w:val="000000" w:themeColor="text1"/>
          <w:szCs w:val="22"/>
          <w:lang w:val="tr-TR" w:eastAsia="tr-TR"/>
        </w:rPr>
        <w:t xml:space="preserve">/12.5 mg </w:t>
      </w:r>
      <w:r w:rsidR="00D949D8" w:rsidRPr="00EF58E7">
        <w:rPr>
          <w:color w:val="000000" w:themeColor="text1"/>
          <w:szCs w:val="22"/>
          <w:lang w:val="tr-TR" w:eastAsia="tr-TR"/>
        </w:rPr>
        <w:t>t</w:t>
      </w:r>
      <w:r w:rsidRPr="00EF58E7">
        <w:rPr>
          <w:color w:val="000000" w:themeColor="text1"/>
          <w:szCs w:val="22"/>
          <w:lang w:val="tr-TR" w:eastAsia="tr-TR"/>
        </w:rPr>
        <w:t>ablet, kan basınçları tek başına telmisartan ile uygun bir şekilde kontrol edilemeyen hastalarda endikedir.</w:t>
      </w:r>
    </w:p>
    <w:p w14:paraId="6D389F88" w14:textId="77777777" w:rsidR="00BE40A0" w:rsidRPr="00EF58E7" w:rsidRDefault="00BE40A0" w:rsidP="00D949D8">
      <w:pPr>
        <w:widowControl/>
        <w:spacing w:line="240" w:lineRule="exact"/>
        <w:ind w:right="5741"/>
        <w:jc w:val="both"/>
        <w:rPr>
          <w:rFonts w:eastAsia="Times New Roman"/>
          <w:color w:val="000000" w:themeColor="text1"/>
          <w:sz w:val="22"/>
          <w:szCs w:val="20"/>
          <w:lang w:val="tr-TR" w:eastAsia="tr-TR"/>
        </w:rPr>
      </w:pPr>
    </w:p>
    <w:p w14:paraId="304D28F5" w14:textId="0FADCD3A" w:rsidR="00BE40A0" w:rsidRPr="00EF58E7" w:rsidRDefault="00BE40A0" w:rsidP="00D949D8">
      <w:pPr>
        <w:widowControl/>
        <w:ind w:right="5744"/>
        <w:jc w:val="both"/>
        <w:rPr>
          <w:rFonts w:eastAsia="Times New Roman"/>
          <w:b/>
          <w:bCs/>
          <w:color w:val="000000" w:themeColor="text1"/>
          <w:szCs w:val="22"/>
          <w:lang w:val="tr-TR" w:eastAsia="tr-TR"/>
        </w:rPr>
      </w:pPr>
      <w:r w:rsidRPr="00EF58E7">
        <w:rPr>
          <w:b/>
          <w:bCs/>
          <w:color w:val="000000" w:themeColor="text1"/>
          <w:szCs w:val="22"/>
          <w:lang w:val="tr-TR" w:eastAsia="tr-TR"/>
        </w:rPr>
        <w:t xml:space="preserve">4.2  </w:t>
      </w:r>
      <w:r w:rsidR="00B2518C" w:rsidRPr="00EF58E7">
        <w:rPr>
          <w:b/>
          <w:bCs/>
          <w:color w:val="000000" w:themeColor="text1"/>
          <w:szCs w:val="22"/>
          <w:lang w:val="tr-TR" w:eastAsia="tr-TR"/>
        </w:rPr>
        <w:t xml:space="preserve"> </w:t>
      </w:r>
      <w:r w:rsidRPr="00EF58E7">
        <w:rPr>
          <w:b/>
          <w:bCs/>
          <w:color w:val="000000" w:themeColor="text1"/>
          <w:szCs w:val="22"/>
          <w:lang w:val="tr-TR" w:eastAsia="tr-TR"/>
        </w:rPr>
        <w:t xml:space="preserve">Pozoloji ve uygulama şekli </w:t>
      </w:r>
    </w:p>
    <w:p w14:paraId="1B28FEEC" w14:textId="77777777" w:rsidR="00BE40A0" w:rsidRPr="00EF58E7" w:rsidRDefault="00BE40A0" w:rsidP="00D949D8">
      <w:pPr>
        <w:widowControl/>
        <w:ind w:right="5744"/>
        <w:jc w:val="both"/>
        <w:rPr>
          <w:rFonts w:eastAsia="Times New Roman"/>
          <w:b/>
          <w:bCs/>
          <w:color w:val="000000" w:themeColor="text1"/>
          <w:szCs w:val="22"/>
          <w:lang w:val="tr-TR" w:eastAsia="tr-TR"/>
        </w:rPr>
      </w:pPr>
    </w:p>
    <w:p w14:paraId="0EC854E4" w14:textId="77777777" w:rsidR="00BE40A0" w:rsidRPr="00EF58E7" w:rsidRDefault="00BE40A0" w:rsidP="00D949D8">
      <w:pPr>
        <w:widowControl/>
        <w:ind w:right="5744"/>
        <w:jc w:val="both"/>
        <w:rPr>
          <w:rFonts w:eastAsia="Times New Roman"/>
          <w:b/>
          <w:bCs/>
          <w:color w:val="000000" w:themeColor="text1"/>
          <w:szCs w:val="22"/>
          <w:lang w:val="tr-TR" w:eastAsia="tr-TR"/>
        </w:rPr>
      </w:pPr>
      <w:r w:rsidRPr="00EF58E7">
        <w:rPr>
          <w:b/>
          <w:bCs/>
          <w:color w:val="000000" w:themeColor="text1"/>
          <w:szCs w:val="22"/>
          <w:lang w:val="tr-TR" w:eastAsia="tr-TR"/>
        </w:rPr>
        <w:t xml:space="preserve">Pozoloji/uygulama sıklığı ve süresi: </w:t>
      </w:r>
    </w:p>
    <w:p w14:paraId="366D684D" w14:textId="77777777" w:rsidR="00BE40A0" w:rsidRPr="00EF58E7" w:rsidRDefault="00BE40A0" w:rsidP="00D949D8">
      <w:pPr>
        <w:widowControl/>
        <w:ind w:right="5744"/>
        <w:jc w:val="both"/>
        <w:rPr>
          <w:rFonts w:eastAsia="Times New Roman"/>
          <w:b/>
          <w:bCs/>
          <w:color w:val="000000" w:themeColor="text1"/>
          <w:szCs w:val="22"/>
          <w:lang w:val="tr-TR" w:eastAsia="tr-TR"/>
        </w:rPr>
      </w:pPr>
    </w:p>
    <w:p w14:paraId="277D695F" w14:textId="4C6F7DD8" w:rsidR="00BE40A0" w:rsidRPr="00EF58E7" w:rsidRDefault="00BE40A0" w:rsidP="00D949D8">
      <w:pPr>
        <w:widowControl/>
        <w:spacing w:line="274" w:lineRule="exact"/>
        <w:jc w:val="both"/>
        <w:rPr>
          <w:color w:val="000000" w:themeColor="text1"/>
          <w:szCs w:val="22"/>
          <w:lang w:val="tr-TR" w:eastAsia="tr-TR"/>
        </w:rPr>
      </w:pPr>
      <w:r w:rsidRPr="00EF58E7">
        <w:rPr>
          <w:color w:val="000000" w:themeColor="text1"/>
          <w:szCs w:val="22"/>
          <w:lang w:val="tr-TR" w:eastAsia="tr-TR"/>
        </w:rPr>
        <w:t>MİCATOR PLUS tek başına telmisartan kullanımı ile kan basıncında yeterli kontrol sağlanamayan hastalarda kullanılmalıdır. Sabit doz kombinasyonu ile tedaviye başlamadan önce her iki komponent ile ayrı ayrı doz titrasyonu yapılması önerilir. Klinik olarak uygun olduğunda ise, monoterapiden sabit doz kombinasyonuna doğrudan geçiş yapılabilir</w:t>
      </w:r>
      <w:r w:rsidR="00D949D8" w:rsidRPr="00EF58E7">
        <w:rPr>
          <w:color w:val="000000" w:themeColor="text1"/>
          <w:szCs w:val="22"/>
          <w:lang w:val="tr-TR" w:eastAsia="tr-TR"/>
        </w:rPr>
        <w:t xml:space="preserve"> </w:t>
      </w:r>
      <w:r w:rsidR="00D949D8" w:rsidRPr="00EF58E7">
        <w:rPr>
          <w:rFonts w:eastAsia="Times New Roman"/>
          <w:color w:val="000000" w:themeColor="text1"/>
          <w:szCs w:val="22"/>
          <w:lang w:val="tr-TR" w:eastAsia="tr-TR"/>
        </w:rPr>
        <w:t>(bkz. Bölüm 4.3, 4.4, 4.5 ve 5.1)</w:t>
      </w:r>
      <w:r w:rsidRPr="00EF58E7">
        <w:rPr>
          <w:color w:val="000000" w:themeColor="text1"/>
          <w:szCs w:val="22"/>
          <w:lang w:val="tr-TR" w:eastAsia="tr-TR"/>
        </w:rPr>
        <w:t>.</w:t>
      </w:r>
    </w:p>
    <w:p w14:paraId="11402759" w14:textId="77777777" w:rsidR="00BE40A0" w:rsidRPr="00EF58E7" w:rsidRDefault="00BE40A0" w:rsidP="00D949D8">
      <w:pPr>
        <w:widowControl/>
        <w:numPr>
          <w:ilvl w:val="0"/>
          <w:numId w:val="19"/>
        </w:numPr>
        <w:tabs>
          <w:tab w:val="left" w:pos="706"/>
        </w:tabs>
        <w:spacing w:before="293" w:line="274" w:lineRule="exact"/>
        <w:jc w:val="both"/>
        <w:rPr>
          <w:color w:val="000000" w:themeColor="text1"/>
          <w:szCs w:val="22"/>
          <w:lang w:val="tr-TR" w:eastAsia="tr-TR"/>
        </w:rPr>
      </w:pPr>
      <w:r w:rsidRPr="00EF58E7">
        <w:rPr>
          <w:color w:val="000000" w:themeColor="text1"/>
          <w:szCs w:val="22"/>
          <w:lang w:val="tr-TR" w:eastAsia="tr-TR"/>
        </w:rPr>
        <w:t>Günde 40 mg telmisartan ve 12,5 mg hidroklorotiazidin kombine dozu, tek başına 40 mg telmisartan kullanımı ile kan basıncında yeterli kontrol sağlanamayan hastalarda kullanılabilir.</w:t>
      </w:r>
    </w:p>
    <w:p w14:paraId="65323FE5" w14:textId="13C793F9" w:rsidR="00BE40A0" w:rsidRPr="00EF58E7" w:rsidRDefault="00BE40A0" w:rsidP="00D949D8">
      <w:pPr>
        <w:widowControl/>
        <w:numPr>
          <w:ilvl w:val="0"/>
          <w:numId w:val="19"/>
        </w:numPr>
        <w:tabs>
          <w:tab w:val="left" w:pos="706"/>
        </w:tabs>
        <w:spacing w:before="19" w:line="274" w:lineRule="exact"/>
        <w:jc w:val="both"/>
        <w:rPr>
          <w:color w:val="000000" w:themeColor="text1"/>
          <w:szCs w:val="22"/>
          <w:lang w:val="tr-TR" w:eastAsia="tr-TR"/>
        </w:rPr>
      </w:pPr>
      <w:r w:rsidRPr="00EF58E7">
        <w:rPr>
          <w:color w:val="000000" w:themeColor="text1"/>
          <w:szCs w:val="22"/>
          <w:lang w:val="tr-TR" w:eastAsia="tr-TR"/>
        </w:rPr>
        <w:t>MİCA</w:t>
      </w:r>
      <w:r w:rsidRPr="00EF58E7">
        <w:rPr>
          <w:rFonts w:eastAsia="Times New Roman"/>
          <w:color w:val="000000" w:themeColor="text1"/>
          <w:szCs w:val="22"/>
          <w:lang w:val="tr-TR" w:eastAsia="tr-TR"/>
        </w:rPr>
        <w:t>TOR PLUS 80</w:t>
      </w:r>
      <w:r w:rsidR="00645BDB" w:rsidRPr="00EF58E7">
        <w:rPr>
          <w:color w:val="000000" w:themeColor="text1"/>
          <w:szCs w:val="22"/>
          <w:lang w:val="tr-TR" w:eastAsia="tr-TR"/>
        </w:rPr>
        <w:t xml:space="preserve"> mg</w:t>
      </w:r>
      <w:r w:rsidRPr="00EF58E7">
        <w:rPr>
          <w:color w:val="000000" w:themeColor="text1"/>
          <w:szCs w:val="22"/>
          <w:lang w:val="tr-TR" w:eastAsia="tr-TR"/>
        </w:rPr>
        <w:t xml:space="preserve">/12.5 mg, tek başına </w:t>
      </w:r>
      <w:r w:rsidR="00440C95" w:rsidRPr="00EF58E7">
        <w:rPr>
          <w:rFonts w:eastAsia="Times New Roman"/>
          <w:color w:val="000000" w:themeColor="text1"/>
          <w:szCs w:val="22"/>
          <w:lang w:val="tr-TR" w:eastAsia="tr-TR"/>
        </w:rPr>
        <w:t>MİCATOR</w:t>
      </w:r>
      <w:r w:rsidRPr="00EF58E7">
        <w:rPr>
          <w:color w:val="000000" w:themeColor="text1"/>
          <w:szCs w:val="22"/>
          <w:lang w:val="tr-TR" w:eastAsia="tr-TR"/>
        </w:rPr>
        <w:t xml:space="preserve"> 80 mg kullanımı ile kan basıncında yeterli kontrol sağlanamayan hastalarda kullanılabilir.</w:t>
      </w:r>
    </w:p>
    <w:p w14:paraId="0D630E39" w14:textId="77777777" w:rsidR="005C7EE3" w:rsidRPr="00EF58E7" w:rsidRDefault="005C7EE3" w:rsidP="00D949D8">
      <w:pPr>
        <w:pStyle w:val="Style3"/>
        <w:widowControl/>
        <w:contextualSpacing/>
        <w:jc w:val="both"/>
        <w:rPr>
          <w:color w:val="000000" w:themeColor="text1"/>
          <w:sz w:val="28"/>
        </w:rPr>
      </w:pPr>
    </w:p>
    <w:p w14:paraId="2C2559A7" w14:textId="77777777" w:rsidR="00BE40A0" w:rsidRPr="00EF58E7" w:rsidRDefault="00BE40A0" w:rsidP="00D949D8">
      <w:pPr>
        <w:widowControl/>
        <w:jc w:val="both"/>
        <w:rPr>
          <w:b/>
          <w:bCs/>
          <w:color w:val="000000" w:themeColor="text1"/>
          <w:szCs w:val="22"/>
          <w:lang w:val="tr-TR" w:eastAsia="tr-TR"/>
        </w:rPr>
      </w:pPr>
      <w:r w:rsidRPr="00EF58E7">
        <w:rPr>
          <w:b/>
          <w:bCs/>
          <w:color w:val="000000" w:themeColor="text1"/>
          <w:szCs w:val="22"/>
          <w:lang w:val="tr-TR" w:eastAsia="tr-TR"/>
        </w:rPr>
        <w:t>Uygulama şekli:</w:t>
      </w:r>
    </w:p>
    <w:p w14:paraId="2FED374E" w14:textId="77777777" w:rsidR="00BE40A0" w:rsidRPr="00EF58E7" w:rsidRDefault="00BE40A0" w:rsidP="00D949D8">
      <w:pPr>
        <w:widowControl/>
        <w:spacing w:line="240" w:lineRule="exact"/>
        <w:jc w:val="both"/>
        <w:rPr>
          <w:rFonts w:eastAsia="Times New Roman"/>
          <w:color w:val="000000" w:themeColor="text1"/>
          <w:sz w:val="22"/>
          <w:szCs w:val="20"/>
          <w:lang w:val="tr-TR" w:eastAsia="tr-TR"/>
        </w:rPr>
      </w:pPr>
    </w:p>
    <w:p w14:paraId="3A6F8ACC" w14:textId="6279F934" w:rsidR="00BE40A0" w:rsidRPr="00EF58E7" w:rsidRDefault="00BE40A0" w:rsidP="00D949D8">
      <w:pPr>
        <w:widowControl/>
        <w:spacing w:before="29" w:line="274" w:lineRule="exact"/>
        <w:jc w:val="both"/>
        <w:rPr>
          <w:color w:val="000000" w:themeColor="text1"/>
          <w:szCs w:val="22"/>
          <w:lang w:val="tr-TR" w:eastAsia="tr-TR"/>
        </w:rPr>
      </w:pPr>
      <w:r w:rsidRPr="00EF58E7">
        <w:rPr>
          <w:color w:val="000000" w:themeColor="text1"/>
          <w:szCs w:val="22"/>
          <w:lang w:val="tr-TR" w:eastAsia="tr-TR"/>
        </w:rPr>
        <w:t>MİCATOR PLUS</w:t>
      </w:r>
      <w:r w:rsidRPr="00EF58E7">
        <w:rPr>
          <w:rFonts w:eastAsia="Times New Roman"/>
          <w:color w:val="000000" w:themeColor="text1"/>
          <w:szCs w:val="22"/>
          <w:lang w:val="tr-TR" w:eastAsia="tr-TR"/>
        </w:rPr>
        <w:t xml:space="preserve"> tablet günde bir kez,</w:t>
      </w:r>
      <w:r w:rsidRPr="00EF58E7">
        <w:rPr>
          <w:rFonts w:eastAsia="Times New Roman"/>
          <w:color w:val="000000" w:themeColor="text1"/>
          <w:szCs w:val="22"/>
          <w:lang w:eastAsia="tr-TR"/>
        </w:rPr>
        <w:t xml:space="preserve"> oral</w:t>
      </w:r>
      <w:r w:rsidRPr="00EF58E7">
        <w:rPr>
          <w:color w:val="000000" w:themeColor="text1"/>
          <w:szCs w:val="22"/>
          <w:lang w:val="tr-TR" w:eastAsia="tr-TR"/>
        </w:rPr>
        <w:t xml:space="preserve"> yoldan bir miktar su ile alınır. Yiyeceklerle birlikte veya </w:t>
      </w:r>
      <w:r w:rsidR="00D949D8" w:rsidRPr="00EF58E7">
        <w:rPr>
          <w:color w:val="000000" w:themeColor="text1"/>
          <w:szCs w:val="22"/>
          <w:lang w:val="tr-TR" w:eastAsia="tr-TR"/>
        </w:rPr>
        <w:t>aç karnına</w:t>
      </w:r>
      <w:r w:rsidRPr="00EF58E7">
        <w:rPr>
          <w:color w:val="000000" w:themeColor="text1"/>
          <w:szCs w:val="22"/>
          <w:lang w:val="tr-TR" w:eastAsia="tr-TR"/>
        </w:rPr>
        <w:t xml:space="preserve"> alınabilir.</w:t>
      </w:r>
    </w:p>
    <w:p w14:paraId="642C7751" w14:textId="77777777" w:rsidR="00BE40A0" w:rsidRPr="00EF58E7" w:rsidRDefault="00BE40A0" w:rsidP="00D949D8">
      <w:pPr>
        <w:widowControl/>
        <w:spacing w:line="240" w:lineRule="exact"/>
        <w:jc w:val="both"/>
        <w:rPr>
          <w:rFonts w:eastAsia="Times New Roman"/>
          <w:color w:val="000000" w:themeColor="text1"/>
          <w:sz w:val="22"/>
          <w:szCs w:val="20"/>
          <w:lang w:val="tr-TR" w:eastAsia="tr-TR"/>
        </w:rPr>
      </w:pPr>
    </w:p>
    <w:p w14:paraId="18EA5C02" w14:textId="77777777" w:rsidR="00BE40A0" w:rsidRPr="00EF58E7" w:rsidRDefault="00BE40A0" w:rsidP="00D949D8">
      <w:pPr>
        <w:widowControl/>
        <w:spacing w:before="34" w:line="274" w:lineRule="exact"/>
        <w:jc w:val="both"/>
        <w:rPr>
          <w:color w:val="000000" w:themeColor="text1"/>
          <w:szCs w:val="22"/>
          <w:u w:val="single"/>
          <w:lang w:val="tr-TR" w:eastAsia="tr-TR"/>
        </w:rPr>
      </w:pPr>
      <w:r w:rsidRPr="00EF58E7">
        <w:rPr>
          <w:color w:val="000000" w:themeColor="text1"/>
          <w:szCs w:val="22"/>
          <w:u w:val="single"/>
          <w:lang w:val="tr-TR" w:eastAsia="tr-TR"/>
        </w:rPr>
        <w:t>İlacı kullanmadan önce alınması gereken önlemler:</w:t>
      </w:r>
    </w:p>
    <w:p w14:paraId="71D87CAF" w14:textId="7C5A35D3" w:rsidR="00BE40A0" w:rsidRPr="00EF58E7" w:rsidRDefault="00D949D8" w:rsidP="00D949D8">
      <w:pPr>
        <w:widowControl/>
        <w:spacing w:line="274" w:lineRule="exact"/>
        <w:jc w:val="both"/>
        <w:rPr>
          <w:color w:val="000000" w:themeColor="text1"/>
          <w:szCs w:val="22"/>
          <w:lang w:val="tr-TR" w:eastAsia="tr-TR"/>
        </w:rPr>
      </w:pPr>
      <w:r w:rsidRPr="00EF58E7">
        <w:rPr>
          <w:color w:val="000000" w:themeColor="text1"/>
          <w:szCs w:val="22"/>
          <w:lang w:val="tr-TR" w:eastAsia="tr-TR"/>
        </w:rPr>
        <w:t>Tabletler nem çekici özelliktedir. Bu nedenle MİCATOR PLUS bozulmamış blister</w:t>
      </w:r>
      <w:r w:rsidR="00BE40A0" w:rsidRPr="00EF58E7">
        <w:rPr>
          <w:color w:val="000000" w:themeColor="text1"/>
          <w:szCs w:val="22"/>
          <w:lang w:val="tr-TR" w:eastAsia="tr-TR"/>
        </w:rPr>
        <w:t xml:space="preserve"> ambalajında muhafaza edilmeli ve kullanılmadan hemen önce blisterinden çıkarılmalıdır</w:t>
      </w:r>
      <w:r w:rsidRPr="00EF58E7">
        <w:rPr>
          <w:color w:val="000000" w:themeColor="text1"/>
          <w:szCs w:val="22"/>
          <w:lang w:val="tr-TR" w:eastAsia="tr-TR"/>
        </w:rPr>
        <w:t xml:space="preserve"> (bkz. Bölüm 6.6)</w:t>
      </w:r>
      <w:r w:rsidR="00BE40A0" w:rsidRPr="00EF58E7">
        <w:rPr>
          <w:color w:val="000000" w:themeColor="text1"/>
          <w:szCs w:val="22"/>
          <w:lang w:val="tr-TR" w:eastAsia="tr-TR"/>
        </w:rPr>
        <w:t>.</w:t>
      </w:r>
    </w:p>
    <w:p w14:paraId="19343C1D" w14:textId="77777777" w:rsidR="00BE40A0" w:rsidRPr="00EF58E7" w:rsidRDefault="00BE40A0" w:rsidP="00D949D8">
      <w:pPr>
        <w:widowControl/>
        <w:spacing w:line="240" w:lineRule="exact"/>
        <w:jc w:val="both"/>
        <w:rPr>
          <w:rFonts w:eastAsia="Times New Roman"/>
          <w:color w:val="000000" w:themeColor="text1"/>
          <w:sz w:val="20"/>
          <w:szCs w:val="20"/>
          <w:lang w:val="tr-TR" w:eastAsia="tr-TR"/>
        </w:rPr>
      </w:pPr>
    </w:p>
    <w:p w14:paraId="03F2E5A7" w14:textId="77777777" w:rsidR="00BE40A0" w:rsidRPr="00EF58E7" w:rsidRDefault="00BE40A0" w:rsidP="00D949D8">
      <w:pPr>
        <w:widowControl/>
        <w:spacing w:before="48"/>
        <w:jc w:val="both"/>
        <w:rPr>
          <w:b/>
          <w:bCs/>
          <w:color w:val="000000" w:themeColor="text1"/>
          <w:szCs w:val="22"/>
          <w:lang w:val="tr-TR" w:eastAsia="tr-TR"/>
        </w:rPr>
      </w:pPr>
      <w:r w:rsidRPr="00EF58E7">
        <w:rPr>
          <w:b/>
          <w:bCs/>
          <w:color w:val="000000" w:themeColor="text1"/>
          <w:szCs w:val="22"/>
          <w:lang w:val="tr-TR" w:eastAsia="tr-TR"/>
        </w:rPr>
        <w:t>Özel popülasyonlara ilişkin ek bilgiler:</w:t>
      </w:r>
    </w:p>
    <w:p w14:paraId="1860E53A" w14:textId="77777777" w:rsidR="00BE40A0" w:rsidRPr="00EF58E7" w:rsidRDefault="00BE40A0" w:rsidP="00D949D8">
      <w:pPr>
        <w:widowControl/>
        <w:spacing w:line="240" w:lineRule="exact"/>
        <w:jc w:val="both"/>
        <w:rPr>
          <w:rFonts w:eastAsia="Times New Roman"/>
          <w:color w:val="000000" w:themeColor="text1"/>
          <w:sz w:val="22"/>
          <w:szCs w:val="20"/>
          <w:lang w:val="tr-TR" w:eastAsia="tr-TR"/>
        </w:rPr>
      </w:pPr>
    </w:p>
    <w:p w14:paraId="5846A654" w14:textId="77777777" w:rsidR="00BE40A0" w:rsidRPr="00EF58E7" w:rsidRDefault="00BE40A0" w:rsidP="00D949D8">
      <w:pPr>
        <w:widowControl/>
        <w:spacing w:before="53"/>
        <w:jc w:val="both"/>
        <w:rPr>
          <w:b/>
          <w:bCs/>
          <w:color w:val="000000" w:themeColor="text1"/>
          <w:szCs w:val="22"/>
          <w:lang w:val="tr-TR" w:eastAsia="tr-TR"/>
        </w:rPr>
      </w:pPr>
      <w:r w:rsidRPr="00EF58E7">
        <w:rPr>
          <w:b/>
          <w:bCs/>
          <w:color w:val="000000" w:themeColor="text1"/>
          <w:szCs w:val="22"/>
          <w:lang w:val="tr-TR" w:eastAsia="tr-TR"/>
        </w:rPr>
        <w:t>Böbrek yetmezliği:</w:t>
      </w:r>
    </w:p>
    <w:p w14:paraId="2967D090" w14:textId="1A9C8FCC" w:rsidR="00BE40A0" w:rsidRPr="00EF58E7" w:rsidRDefault="00BE40A0" w:rsidP="00D949D8">
      <w:pPr>
        <w:widowControl/>
        <w:ind w:right="1753"/>
        <w:jc w:val="both"/>
        <w:rPr>
          <w:rFonts w:eastAsia="Times New Roman"/>
          <w:color w:val="000000" w:themeColor="text1"/>
          <w:szCs w:val="22"/>
          <w:lang w:val="tr-TR" w:eastAsia="de-DE"/>
        </w:rPr>
      </w:pPr>
      <w:r w:rsidRPr="00EF58E7">
        <w:rPr>
          <w:rFonts w:eastAsia="Times New Roman"/>
          <w:color w:val="000000" w:themeColor="text1"/>
          <w:szCs w:val="22"/>
          <w:lang w:val="de-DE" w:eastAsia="de-DE"/>
        </w:rPr>
        <w:t>Renal</w:t>
      </w:r>
      <w:r w:rsidRPr="00EF58E7">
        <w:rPr>
          <w:color w:val="000000" w:themeColor="text1"/>
          <w:szCs w:val="22"/>
          <w:lang w:val="tr-TR" w:eastAsia="de-DE"/>
        </w:rPr>
        <w:t xml:space="preserve"> fonksiyonların periyodik olarak izlenmesi önerilir (bkz.</w:t>
      </w:r>
      <w:r w:rsidR="00D949D8" w:rsidRPr="00EF58E7">
        <w:rPr>
          <w:color w:val="000000" w:themeColor="text1"/>
          <w:szCs w:val="22"/>
          <w:lang w:val="tr-TR" w:eastAsia="de-DE"/>
        </w:rPr>
        <w:t xml:space="preserve"> Bölüm</w:t>
      </w:r>
      <w:r w:rsidRPr="00EF58E7">
        <w:rPr>
          <w:color w:val="000000" w:themeColor="text1"/>
          <w:szCs w:val="22"/>
          <w:lang w:val="tr-TR" w:eastAsia="de-DE"/>
        </w:rPr>
        <w:t xml:space="preserve"> 4.4). </w:t>
      </w:r>
    </w:p>
    <w:p w14:paraId="0EB8FB4F" w14:textId="77777777" w:rsidR="00BE40A0" w:rsidRPr="00EF58E7" w:rsidRDefault="00BE40A0" w:rsidP="00D949D8">
      <w:pPr>
        <w:widowControl/>
        <w:ind w:right="2650"/>
        <w:jc w:val="both"/>
        <w:rPr>
          <w:rFonts w:eastAsia="Times New Roman"/>
          <w:color w:val="000000" w:themeColor="text1"/>
          <w:szCs w:val="22"/>
          <w:lang w:val="tr-TR" w:eastAsia="de-DE"/>
        </w:rPr>
      </w:pPr>
    </w:p>
    <w:p w14:paraId="7C5C2CA5" w14:textId="1D1616DF" w:rsidR="00BE40A0" w:rsidRPr="00EF58E7" w:rsidRDefault="00BE40A0" w:rsidP="00D949D8">
      <w:pPr>
        <w:widowControl/>
        <w:ind w:right="2650"/>
        <w:jc w:val="both"/>
        <w:rPr>
          <w:rFonts w:eastAsia="Times New Roman"/>
          <w:b/>
          <w:bCs/>
          <w:color w:val="000000" w:themeColor="text1"/>
          <w:szCs w:val="22"/>
          <w:lang w:val="tr-TR" w:eastAsia="de-DE"/>
        </w:rPr>
      </w:pPr>
      <w:r w:rsidRPr="00EF58E7">
        <w:rPr>
          <w:b/>
          <w:bCs/>
          <w:color w:val="000000" w:themeColor="text1"/>
          <w:szCs w:val="22"/>
          <w:lang w:val="tr-TR" w:eastAsia="de-DE"/>
        </w:rPr>
        <w:t>Karaciğer yetmezliği:</w:t>
      </w:r>
    </w:p>
    <w:p w14:paraId="7729C2A7" w14:textId="603BECC5" w:rsidR="00BE40A0" w:rsidRPr="00EF58E7" w:rsidRDefault="00BE40A0" w:rsidP="00D949D8">
      <w:pPr>
        <w:widowControl/>
        <w:jc w:val="both"/>
        <w:rPr>
          <w:color w:val="000000" w:themeColor="text1"/>
          <w:szCs w:val="22"/>
          <w:lang w:val="tr-TR" w:eastAsia="tr-TR"/>
        </w:rPr>
      </w:pPr>
      <w:r w:rsidRPr="00EF58E7">
        <w:rPr>
          <w:color w:val="000000" w:themeColor="text1"/>
          <w:szCs w:val="22"/>
          <w:lang w:val="tr-TR" w:eastAsia="tr-TR"/>
        </w:rPr>
        <w:t xml:space="preserve">Hafif </w:t>
      </w:r>
      <w:r w:rsidR="00D949D8" w:rsidRPr="00EF58E7">
        <w:rPr>
          <w:color w:val="000000" w:themeColor="text1"/>
          <w:szCs w:val="22"/>
          <w:lang w:val="tr-TR" w:eastAsia="tr-TR"/>
        </w:rPr>
        <w:t>ila</w:t>
      </w:r>
      <w:r w:rsidRPr="00EF58E7">
        <w:rPr>
          <w:color w:val="000000" w:themeColor="text1"/>
          <w:szCs w:val="22"/>
          <w:lang w:val="tr-TR" w:eastAsia="tr-TR"/>
        </w:rPr>
        <w:t xml:space="preserve"> orta derecede karaciğer yetmezliği olan hastalarda günde 40 mg telmisartan ile 12,5 mg hidroklorotiazidin kombine dozu aşılmamalıdı</w:t>
      </w:r>
      <w:r w:rsidRPr="00EF58E7">
        <w:rPr>
          <w:rFonts w:eastAsia="Times New Roman"/>
          <w:color w:val="000000" w:themeColor="text1"/>
          <w:szCs w:val="22"/>
          <w:lang w:val="tr-TR" w:eastAsia="tr-TR"/>
        </w:rPr>
        <w:t xml:space="preserve">r. </w:t>
      </w:r>
      <w:r w:rsidRPr="00EF58E7">
        <w:rPr>
          <w:color w:val="000000" w:themeColor="text1"/>
          <w:szCs w:val="22"/>
          <w:lang w:val="tr-TR" w:eastAsia="tr-TR"/>
        </w:rPr>
        <w:t xml:space="preserve">MİCATOR PLUS şiddetli karaciğer yetmezliği olan hastalarda </w:t>
      </w:r>
      <w:r w:rsidR="00D949D8" w:rsidRPr="00EF58E7">
        <w:rPr>
          <w:color w:val="000000" w:themeColor="text1"/>
          <w:szCs w:val="22"/>
          <w:lang w:val="tr-TR" w:eastAsia="tr-TR"/>
        </w:rPr>
        <w:t>kontraendikedir</w:t>
      </w:r>
      <w:r w:rsidRPr="00EF58E7">
        <w:rPr>
          <w:color w:val="000000" w:themeColor="text1"/>
          <w:szCs w:val="22"/>
          <w:lang w:val="tr-TR" w:eastAsia="tr-TR"/>
        </w:rPr>
        <w:t>. Tiyazidler, karaciğer fonksiyonları bozulmuş hastalarda dikkatle kullanılmalıdır (bkz.</w:t>
      </w:r>
      <w:r w:rsidR="00D949D8" w:rsidRPr="00EF58E7">
        <w:rPr>
          <w:color w:val="000000" w:themeColor="text1"/>
          <w:szCs w:val="22"/>
          <w:lang w:val="tr-TR" w:eastAsia="tr-TR"/>
        </w:rPr>
        <w:t xml:space="preserve"> </w:t>
      </w:r>
      <w:r w:rsidR="00D949D8" w:rsidRPr="00EF58E7">
        <w:rPr>
          <w:color w:val="000000" w:themeColor="text1"/>
          <w:szCs w:val="22"/>
          <w:lang w:val="tr-TR" w:eastAsia="de-DE"/>
        </w:rPr>
        <w:t>Bölüm</w:t>
      </w:r>
      <w:r w:rsidRPr="00EF58E7">
        <w:rPr>
          <w:color w:val="000000" w:themeColor="text1"/>
          <w:szCs w:val="22"/>
          <w:lang w:val="tr-TR" w:eastAsia="tr-TR"/>
        </w:rPr>
        <w:t xml:space="preserve"> 4.4).</w:t>
      </w:r>
    </w:p>
    <w:p w14:paraId="181D8585" w14:textId="77777777" w:rsidR="00BE40A0" w:rsidRPr="00EF58E7" w:rsidRDefault="00BE40A0" w:rsidP="00D949D8">
      <w:pPr>
        <w:widowControl/>
        <w:jc w:val="both"/>
        <w:rPr>
          <w:rFonts w:eastAsia="Times New Roman"/>
          <w:color w:val="000000" w:themeColor="text1"/>
          <w:sz w:val="22"/>
          <w:szCs w:val="20"/>
          <w:lang w:val="tr-TR" w:eastAsia="tr-TR"/>
        </w:rPr>
      </w:pPr>
    </w:p>
    <w:p w14:paraId="4394E40E" w14:textId="73782986" w:rsidR="00BE40A0" w:rsidRPr="00EF58E7" w:rsidRDefault="00BE40A0" w:rsidP="00D949D8">
      <w:pPr>
        <w:widowControl/>
        <w:jc w:val="both"/>
        <w:rPr>
          <w:rFonts w:eastAsia="Times New Roman"/>
          <w:b/>
          <w:bCs/>
          <w:color w:val="000000" w:themeColor="text1"/>
          <w:szCs w:val="22"/>
          <w:lang w:val="tr-TR" w:eastAsia="tr-TR"/>
        </w:rPr>
      </w:pPr>
      <w:r w:rsidRPr="00EF58E7">
        <w:rPr>
          <w:rFonts w:eastAsia="Times New Roman"/>
          <w:b/>
          <w:bCs/>
          <w:color w:val="000000" w:themeColor="text1"/>
          <w:szCs w:val="22"/>
          <w:lang w:val="tr-TR" w:eastAsia="tr-TR"/>
        </w:rPr>
        <w:t>Pediyatrik popülasyon:</w:t>
      </w:r>
    </w:p>
    <w:p w14:paraId="41FDCE6B" w14:textId="39B7ACAB" w:rsidR="00BE40A0" w:rsidRPr="00EF58E7" w:rsidRDefault="00296CBF" w:rsidP="00D949D8">
      <w:pPr>
        <w:widowControl/>
        <w:jc w:val="both"/>
        <w:rPr>
          <w:color w:val="000000" w:themeColor="text1"/>
          <w:szCs w:val="22"/>
          <w:lang w:val="tr-TR" w:eastAsia="tr-TR"/>
        </w:rPr>
      </w:pPr>
      <w:r w:rsidRPr="00EF58E7">
        <w:rPr>
          <w:color w:val="000000" w:themeColor="text1"/>
          <w:szCs w:val="22"/>
          <w:lang w:val="tr-TR" w:eastAsia="tr-TR"/>
        </w:rPr>
        <w:t>Telmisartan/hidroklorotiyazidin</w:t>
      </w:r>
      <w:r w:rsidR="00BE40A0" w:rsidRPr="00EF58E7">
        <w:rPr>
          <w:color w:val="000000" w:themeColor="text1"/>
          <w:szCs w:val="22"/>
          <w:lang w:val="tr-TR" w:eastAsia="tr-TR"/>
        </w:rPr>
        <w:t xml:space="preserve"> çocuklar</w:t>
      </w:r>
      <w:r w:rsidR="00D949D8" w:rsidRPr="00EF58E7">
        <w:rPr>
          <w:color w:val="000000" w:themeColor="text1"/>
          <w:szCs w:val="22"/>
          <w:lang w:val="tr-TR" w:eastAsia="tr-TR"/>
        </w:rPr>
        <w:t>da</w:t>
      </w:r>
      <w:r w:rsidR="00BE40A0" w:rsidRPr="00EF58E7">
        <w:rPr>
          <w:color w:val="000000" w:themeColor="text1"/>
          <w:szCs w:val="22"/>
          <w:lang w:val="tr-TR" w:eastAsia="tr-TR"/>
        </w:rPr>
        <w:t xml:space="preserve"> ve 18 yaşın</w:t>
      </w:r>
      <w:r w:rsidR="00D949D8" w:rsidRPr="00EF58E7">
        <w:rPr>
          <w:color w:val="000000" w:themeColor="text1"/>
          <w:szCs w:val="22"/>
          <w:lang w:val="tr-TR" w:eastAsia="tr-TR"/>
        </w:rPr>
        <w:t>d</w:t>
      </w:r>
      <w:r w:rsidR="00BE40A0" w:rsidRPr="00EF58E7">
        <w:rPr>
          <w:color w:val="000000" w:themeColor="text1"/>
          <w:szCs w:val="22"/>
          <w:lang w:val="tr-TR" w:eastAsia="tr-TR"/>
        </w:rPr>
        <w:t>a</w:t>
      </w:r>
      <w:r w:rsidR="00D949D8" w:rsidRPr="00EF58E7">
        <w:rPr>
          <w:color w:val="000000" w:themeColor="text1"/>
          <w:szCs w:val="22"/>
          <w:lang w:val="tr-TR" w:eastAsia="tr-TR"/>
        </w:rPr>
        <w:t>n küçük</w:t>
      </w:r>
      <w:r w:rsidR="00BE40A0" w:rsidRPr="00EF58E7">
        <w:rPr>
          <w:color w:val="000000" w:themeColor="text1"/>
          <w:szCs w:val="22"/>
          <w:lang w:val="tr-TR" w:eastAsia="tr-TR"/>
        </w:rPr>
        <w:t xml:space="preserve"> adolesanlarda etkililiği ve güvenliliği belirlenmemiştir. </w:t>
      </w:r>
      <w:r w:rsidR="00D949D8" w:rsidRPr="00EF58E7">
        <w:rPr>
          <w:color w:val="000000" w:themeColor="text1"/>
          <w:szCs w:val="22"/>
          <w:lang w:val="tr-TR" w:eastAsia="tr-TR"/>
        </w:rPr>
        <w:t>M</w:t>
      </w:r>
      <w:r w:rsidR="00BE40A0" w:rsidRPr="00EF58E7">
        <w:rPr>
          <w:color w:val="000000" w:themeColor="text1"/>
          <w:szCs w:val="22"/>
          <w:lang w:val="tr-TR" w:eastAsia="tr-TR"/>
        </w:rPr>
        <w:t>evcut</w:t>
      </w:r>
      <w:r w:rsidR="00D949D8" w:rsidRPr="00EF58E7">
        <w:rPr>
          <w:color w:val="000000" w:themeColor="text1"/>
          <w:szCs w:val="22"/>
          <w:lang w:val="tr-TR" w:eastAsia="tr-TR"/>
        </w:rPr>
        <w:t xml:space="preserve"> veri bulunmamaktadır</w:t>
      </w:r>
      <w:r w:rsidR="00BE40A0" w:rsidRPr="00EF58E7">
        <w:rPr>
          <w:color w:val="000000" w:themeColor="text1"/>
          <w:szCs w:val="22"/>
          <w:lang w:val="tr-TR" w:eastAsia="tr-TR"/>
        </w:rPr>
        <w:t>.</w:t>
      </w:r>
    </w:p>
    <w:p w14:paraId="40E4B6D6" w14:textId="77777777" w:rsidR="00BE40A0" w:rsidRPr="00EF58E7" w:rsidRDefault="00BE40A0" w:rsidP="00D949D8">
      <w:pPr>
        <w:widowControl/>
        <w:jc w:val="both"/>
        <w:rPr>
          <w:rFonts w:eastAsia="Times New Roman"/>
          <w:color w:val="000000" w:themeColor="text1"/>
          <w:sz w:val="22"/>
          <w:szCs w:val="20"/>
          <w:lang w:val="tr-TR" w:eastAsia="tr-TR"/>
        </w:rPr>
      </w:pPr>
    </w:p>
    <w:p w14:paraId="21471306" w14:textId="77777777" w:rsidR="00BE40A0" w:rsidRPr="00EF58E7" w:rsidRDefault="00BE40A0" w:rsidP="00D949D8">
      <w:pPr>
        <w:widowControl/>
        <w:jc w:val="both"/>
        <w:rPr>
          <w:rFonts w:eastAsia="Times New Roman"/>
          <w:b/>
          <w:bCs/>
          <w:color w:val="000000" w:themeColor="text1"/>
          <w:szCs w:val="22"/>
          <w:lang w:val="tr-TR" w:eastAsia="tr-TR"/>
        </w:rPr>
      </w:pPr>
      <w:r w:rsidRPr="00EF58E7">
        <w:rPr>
          <w:rFonts w:eastAsia="Times New Roman"/>
          <w:b/>
          <w:bCs/>
          <w:color w:val="000000" w:themeColor="text1"/>
          <w:szCs w:val="22"/>
          <w:lang w:val="tr-TR" w:eastAsia="tr-TR"/>
        </w:rPr>
        <w:t>Geriyatrik popülasyon:</w:t>
      </w:r>
    </w:p>
    <w:p w14:paraId="3EB19A82" w14:textId="77777777" w:rsidR="00BE40A0" w:rsidRPr="00EF58E7" w:rsidRDefault="00BE40A0" w:rsidP="00D949D8">
      <w:pPr>
        <w:widowControl/>
        <w:jc w:val="both"/>
        <w:rPr>
          <w:color w:val="000000" w:themeColor="text1"/>
          <w:szCs w:val="22"/>
          <w:lang w:val="tr-TR" w:eastAsia="tr-TR"/>
        </w:rPr>
      </w:pPr>
      <w:r w:rsidRPr="00EF58E7">
        <w:rPr>
          <w:color w:val="000000" w:themeColor="text1"/>
          <w:szCs w:val="22"/>
          <w:lang w:val="tr-TR" w:eastAsia="tr-TR"/>
        </w:rPr>
        <w:t>Herhangi bir doz ayarlaması gerekmemektedir.</w:t>
      </w:r>
    </w:p>
    <w:p w14:paraId="3E813216" w14:textId="77777777" w:rsidR="00BE40A0" w:rsidRPr="00EF58E7" w:rsidRDefault="00BE40A0" w:rsidP="00D949D8">
      <w:pPr>
        <w:pStyle w:val="Style3"/>
        <w:widowControl/>
        <w:contextualSpacing/>
        <w:jc w:val="both"/>
        <w:rPr>
          <w:color w:val="000000" w:themeColor="text1"/>
          <w:sz w:val="28"/>
        </w:rPr>
      </w:pPr>
    </w:p>
    <w:p w14:paraId="7D6B4D0E" w14:textId="77777777" w:rsidR="00BE40A0" w:rsidRPr="00EF58E7" w:rsidRDefault="00BE40A0" w:rsidP="00D949D8">
      <w:pPr>
        <w:widowControl/>
        <w:numPr>
          <w:ilvl w:val="0"/>
          <w:numId w:val="21"/>
        </w:numPr>
        <w:tabs>
          <w:tab w:val="left" w:pos="701"/>
        </w:tabs>
        <w:jc w:val="both"/>
        <w:rPr>
          <w:rFonts w:eastAsia="Times New Roman"/>
          <w:b/>
          <w:bCs/>
          <w:color w:val="000000" w:themeColor="text1"/>
          <w:szCs w:val="22"/>
          <w:lang w:val="tr-TR" w:eastAsia="tr-TR"/>
        </w:rPr>
      </w:pPr>
      <w:r w:rsidRPr="00EF58E7">
        <w:rPr>
          <w:rFonts w:eastAsia="Times New Roman"/>
          <w:b/>
          <w:bCs/>
          <w:color w:val="000000" w:themeColor="text1"/>
          <w:szCs w:val="22"/>
          <w:lang w:val="tr-TR" w:eastAsia="tr-TR"/>
        </w:rPr>
        <w:t>Kontrendikasyonlar</w:t>
      </w:r>
    </w:p>
    <w:p w14:paraId="187814D7" w14:textId="77777777" w:rsidR="00BE40A0" w:rsidRPr="00EF58E7" w:rsidRDefault="00BE40A0" w:rsidP="00D949D8">
      <w:pPr>
        <w:widowControl/>
        <w:jc w:val="both"/>
        <w:rPr>
          <w:rFonts w:eastAsia="Times New Roman"/>
          <w:color w:val="000000" w:themeColor="text1"/>
          <w:sz w:val="4"/>
          <w:szCs w:val="2"/>
          <w:lang w:val="tr-TR" w:eastAsia="tr-TR"/>
        </w:rPr>
      </w:pPr>
    </w:p>
    <w:p w14:paraId="51C42E3B" w14:textId="598F65E7" w:rsidR="00BE40A0" w:rsidRPr="00EF58E7" w:rsidRDefault="00BE40A0" w:rsidP="00D949D8">
      <w:pPr>
        <w:widowControl/>
        <w:numPr>
          <w:ilvl w:val="0"/>
          <w:numId w:val="22"/>
        </w:numPr>
        <w:tabs>
          <w:tab w:val="left" w:pos="278"/>
        </w:tabs>
        <w:ind w:left="284" w:hanging="284"/>
        <w:jc w:val="both"/>
        <w:rPr>
          <w:color w:val="000000" w:themeColor="text1"/>
          <w:szCs w:val="22"/>
          <w:lang w:val="tr-TR" w:eastAsia="tr-TR"/>
        </w:rPr>
      </w:pPr>
      <w:r w:rsidRPr="00EF58E7">
        <w:rPr>
          <w:color w:val="000000" w:themeColor="text1"/>
          <w:szCs w:val="22"/>
          <w:lang w:val="tr-TR" w:eastAsia="tr-TR"/>
        </w:rPr>
        <w:t>Etkin madde</w:t>
      </w:r>
      <w:r w:rsidR="00D949D8" w:rsidRPr="00EF58E7">
        <w:rPr>
          <w:color w:val="000000" w:themeColor="text1"/>
          <w:szCs w:val="22"/>
          <w:lang w:val="tr-TR" w:eastAsia="tr-TR"/>
        </w:rPr>
        <w:t>lerden</w:t>
      </w:r>
      <w:r w:rsidRPr="00EF58E7">
        <w:rPr>
          <w:color w:val="000000" w:themeColor="text1"/>
          <w:szCs w:val="22"/>
          <w:lang w:val="tr-TR" w:eastAsia="tr-TR"/>
        </w:rPr>
        <w:t xml:space="preserve"> veya</w:t>
      </w:r>
      <w:r w:rsidR="00D949D8" w:rsidRPr="00EF58E7">
        <w:rPr>
          <w:color w:val="000000" w:themeColor="text1"/>
          <w:szCs w:val="22"/>
          <w:lang w:val="tr-TR" w:eastAsia="tr-TR"/>
        </w:rPr>
        <w:t xml:space="preserve"> </w:t>
      </w:r>
      <w:r w:rsidRPr="00EF58E7">
        <w:rPr>
          <w:color w:val="000000" w:themeColor="text1"/>
          <w:szCs w:val="22"/>
          <w:lang w:val="tr-TR" w:eastAsia="tr-TR"/>
        </w:rPr>
        <w:t>yardımcı maddelerden herhangi birine karşı aşırı duyarlılık (bkz.</w:t>
      </w:r>
      <w:r w:rsidR="00D949D8" w:rsidRPr="00EF58E7">
        <w:rPr>
          <w:color w:val="000000" w:themeColor="text1"/>
          <w:szCs w:val="22"/>
          <w:lang w:val="tr-TR" w:eastAsia="tr-TR"/>
        </w:rPr>
        <w:t xml:space="preserve"> </w:t>
      </w:r>
      <w:r w:rsidR="00D949D8" w:rsidRPr="00EF58E7">
        <w:rPr>
          <w:color w:val="000000" w:themeColor="text1"/>
          <w:szCs w:val="22"/>
          <w:lang w:val="tr-TR" w:eastAsia="de-DE"/>
        </w:rPr>
        <w:t>Bölüm</w:t>
      </w:r>
      <w:r w:rsidRPr="00EF58E7">
        <w:rPr>
          <w:color w:val="000000" w:themeColor="text1"/>
          <w:szCs w:val="22"/>
          <w:lang w:val="tr-TR" w:eastAsia="tr-TR"/>
        </w:rPr>
        <w:t xml:space="preserve"> 6.1)</w:t>
      </w:r>
    </w:p>
    <w:p w14:paraId="6E2E7B20" w14:textId="6DE36992" w:rsidR="00BE40A0" w:rsidRPr="00EF58E7" w:rsidRDefault="00BE40A0" w:rsidP="00D949D8">
      <w:pPr>
        <w:widowControl/>
        <w:numPr>
          <w:ilvl w:val="0"/>
          <w:numId w:val="22"/>
        </w:numPr>
        <w:tabs>
          <w:tab w:val="left" w:pos="278"/>
        </w:tabs>
        <w:ind w:left="284" w:hanging="284"/>
        <w:jc w:val="both"/>
        <w:rPr>
          <w:color w:val="000000" w:themeColor="text1"/>
          <w:szCs w:val="22"/>
          <w:lang w:val="tr-TR" w:eastAsia="tr-TR"/>
        </w:rPr>
      </w:pPr>
      <w:r w:rsidRPr="00EF58E7">
        <w:rPr>
          <w:color w:val="000000" w:themeColor="text1"/>
          <w:szCs w:val="22"/>
          <w:lang w:val="tr-TR" w:eastAsia="tr-TR"/>
        </w:rPr>
        <w:t>Diğer sulfonamid türevi maddelere karşı aşırı duyarlılık (hidroklorotiyazid bir sulfonamid türevi olduğundan)</w:t>
      </w:r>
    </w:p>
    <w:p w14:paraId="083677D5" w14:textId="51AEC8F8" w:rsidR="00BE40A0" w:rsidRPr="00EF58E7" w:rsidRDefault="00BE40A0" w:rsidP="00D949D8">
      <w:pPr>
        <w:widowControl/>
        <w:numPr>
          <w:ilvl w:val="0"/>
          <w:numId w:val="22"/>
        </w:numPr>
        <w:tabs>
          <w:tab w:val="left" w:pos="278"/>
        </w:tabs>
        <w:jc w:val="both"/>
        <w:rPr>
          <w:color w:val="000000" w:themeColor="text1"/>
          <w:szCs w:val="22"/>
          <w:lang w:val="tr-TR" w:eastAsia="tr-TR"/>
        </w:rPr>
      </w:pPr>
      <w:r w:rsidRPr="00EF58E7">
        <w:rPr>
          <w:color w:val="000000" w:themeColor="text1"/>
          <w:szCs w:val="22"/>
          <w:lang w:val="tr-TR" w:eastAsia="tr-TR"/>
        </w:rPr>
        <w:t>Gebeli</w:t>
      </w:r>
      <w:r w:rsidR="00D949D8" w:rsidRPr="00EF58E7">
        <w:rPr>
          <w:color w:val="000000" w:themeColor="text1"/>
          <w:szCs w:val="22"/>
          <w:lang w:val="tr-TR" w:eastAsia="tr-TR"/>
        </w:rPr>
        <w:t>k</w:t>
      </w:r>
      <w:r w:rsidRPr="00EF58E7">
        <w:rPr>
          <w:color w:val="000000" w:themeColor="text1"/>
          <w:szCs w:val="22"/>
          <w:lang w:val="tr-TR" w:eastAsia="tr-TR"/>
        </w:rPr>
        <w:t xml:space="preserve"> (bkz.</w:t>
      </w:r>
      <w:r w:rsidR="00B23209" w:rsidRPr="00EF58E7">
        <w:rPr>
          <w:color w:val="000000" w:themeColor="text1"/>
          <w:szCs w:val="22"/>
          <w:lang w:val="tr-TR" w:eastAsia="tr-TR"/>
        </w:rPr>
        <w:t xml:space="preserve"> </w:t>
      </w:r>
      <w:r w:rsidR="00B23209" w:rsidRPr="00EF58E7">
        <w:rPr>
          <w:color w:val="000000" w:themeColor="text1"/>
          <w:szCs w:val="22"/>
          <w:lang w:val="tr-TR" w:eastAsia="de-DE"/>
        </w:rPr>
        <w:t>Bölüm</w:t>
      </w:r>
      <w:r w:rsidRPr="00EF58E7">
        <w:rPr>
          <w:color w:val="000000" w:themeColor="text1"/>
          <w:szCs w:val="22"/>
          <w:lang w:val="tr-TR" w:eastAsia="tr-TR"/>
        </w:rPr>
        <w:t xml:space="preserve"> 4.4 ve 4.6)</w:t>
      </w:r>
    </w:p>
    <w:p w14:paraId="2C9FEDF0" w14:textId="25430630" w:rsidR="00BE40A0" w:rsidRPr="00EF58E7" w:rsidRDefault="00BE40A0" w:rsidP="00D949D8">
      <w:pPr>
        <w:widowControl/>
        <w:numPr>
          <w:ilvl w:val="0"/>
          <w:numId w:val="22"/>
        </w:numPr>
        <w:tabs>
          <w:tab w:val="left" w:pos="278"/>
        </w:tabs>
        <w:jc w:val="both"/>
        <w:rPr>
          <w:rFonts w:eastAsia="Times New Roman"/>
          <w:color w:val="000000" w:themeColor="text1"/>
          <w:szCs w:val="22"/>
          <w:lang w:val="tr-TR" w:eastAsia="tr-TR"/>
        </w:rPr>
      </w:pPr>
      <w:r w:rsidRPr="00EF58E7">
        <w:rPr>
          <w:rFonts w:eastAsia="Times New Roman"/>
          <w:color w:val="000000" w:themeColor="text1"/>
          <w:szCs w:val="22"/>
          <w:lang w:val="tr-TR" w:eastAsia="tr-TR"/>
        </w:rPr>
        <w:t>Kolestaz ve biliyer obstrüktif</w:t>
      </w:r>
      <w:r w:rsidR="00B23209" w:rsidRPr="00EF58E7">
        <w:rPr>
          <w:rFonts w:eastAsia="Times New Roman"/>
          <w:color w:val="000000" w:themeColor="text1"/>
          <w:szCs w:val="22"/>
          <w:lang w:val="tr-TR" w:eastAsia="tr-TR"/>
        </w:rPr>
        <w:t xml:space="preserve"> hastalıklar</w:t>
      </w:r>
    </w:p>
    <w:p w14:paraId="0E77D593" w14:textId="17511F5B" w:rsidR="00BE40A0" w:rsidRPr="00EF58E7" w:rsidRDefault="00BE40A0" w:rsidP="00D949D8">
      <w:pPr>
        <w:widowControl/>
        <w:numPr>
          <w:ilvl w:val="0"/>
          <w:numId w:val="22"/>
        </w:numPr>
        <w:tabs>
          <w:tab w:val="left" w:pos="278"/>
        </w:tabs>
        <w:jc w:val="both"/>
        <w:rPr>
          <w:color w:val="000000" w:themeColor="text1"/>
          <w:szCs w:val="22"/>
          <w:lang w:val="tr-TR" w:eastAsia="tr-TR"/>
        </w:rPr>
      </w:pPr>
      <w:r w:rsidRPr="00EF58E7">
        <w:rPr>
          <w:color w:val="000000" w:themeColor="text1"/>
          <w:szCs w:val="22"/>
          <w:lang w:val="tr-TR" w:eastAsia="tr-TR"/>
        </w:rPr>
        <w:t>Şiddetli karaciğer yetmezliği</w:t>
      </w:r>
    </w:p>
    <w:p w14:paraId="26492386" w14:textId="20107817" w:rsidR="00BE40A0" w:rsidRPr="00EF58E7" w:rsidRDefault="00BE40A0" w:rsidP="00D949D8">
      <w:pPr>
        <w:widowControl/>
        <w:numPr>
          <w:ilvl w:val="0"/>
          <w:numId w:val="22"/>
        </w:numPr>
        <w:tabs>
          <w:tab w:val="left" w:pos="278"/>
        </w:tabs>
        <w:jc w:val="both"/>
        <w:rPr>
          <w:color w:val="000000" w:themeColor="text1"/>
          <w:szCs w:val="22"/>
          <w:lang w:val="tr-TR" w:eastAsia="tr-TR"/>
        </w:rPr>
      </w:pPr>
      <w:r w:rsidRPr="00EF58E7">
        <w:rPr>
          <w:color w:val="000000" w:themeColor="text1"/>
          <w:szCs w:val="22"/>
          <w:lang w:val="tr-TR" w:eastAsia="tr-TR"/>
        </w:rPr>
        <w:t xml:space="preserve">Şiddetli böbrek yetmezliği (kreatinin klerensi &lt; 30 </w:t>
      </w:r>
      <w:r w:rsidR="00645BDB" w:rsidRPr="00EF58E7">
        <w:rPr>
          <w:color w:val="000000" w:themeColor="text1"/>
          <w:szCs w:val="22"/>
          <w:lang w:val="tr-TR" w:eastAsia="tr-TR"/>
        </w:rPr>
        <w:t>mL</w:t>
      </w:r>
      <w:r w:rsidRPr="00EF58E7">
        <w:rPr>
          <w:color w:val="000000" w:themeColor="text1"/>
          <w:szCs w:val="22"/>
          <w:lang w:val="tr-TR" w:eastAsia="tr-TR"/>
        </w:rPr>
        <w:t>/dk)</w:t>
      </w:r>
    </w:p>
    <w:p w14:paraId="5EE48B38" w14:textId="2FB1D274" w:rsidR="00BE40A0" w:rsidRPr="00EF58E7" w:rsidRDefault="00BE40A0" w:rsidP="00D949D8">
      <w:pPr>
        <w:widowControl/>
        <w:numPr>
          <w:ilvl w:val="0"/>
          <w:numId w:val="22"/>
        </w:numPr>
        <w:tabs>
          <w:tab w:val="left" w:pos="278"/>
        </w:tabs>
        <w:jc w:val="both"/>
        <w:rPr>
          <w:rFonts w:eastAsia="Times New Roman"/>
          <w:color w:val="000000" w:themeColor="text1"/>
          <w:szCs w:val="22"/>
          <w:lang w:val="tr-TR" w:eastAsia="tr-TR"/>
        </w:rPr>
      </w:pPr>
      <w:r w:rsidRPr="00EF58E7">
        <w:rPr>
          <w:rFonts w:eastAsia="Times New Roman"/>
          <w:color w:val="000000" w:themeColor="text1"/>
          <w:szCs w:val="22"/>
          <w:lang w:val="tr-TR" w:eastAsia="tr-TR"/>
        </w:rPr>
        <w:t>Refrakter hipokalemi, hiperkalsemi</w:t>
      </w:r>
    </w:p>
    <w:p w14:paraId="00BDBE63" w14:textId="77777777" w:rsidR="00BE40A0" w:rsidRPr="00EF58E7" w:rsidRDefault="00BE40A0" w:rsidP="00D949D8">
      <w:pPr>
        <w:widowControl/>
        <w:tabs>
          <w:tab w:val="left" w:pos="278"/>
        </w:tabs>
        <w:jc w:val="both"/>
        <w:rPr>
          <w:rFonts w:eastAsia="Times New Roman"/>
          <w:color w:val="000000" w:themeColor="text1"/>
          <w:szCs w:val="22"/>
          <w:lang w:val="tr-TR" w:eastAsia="tr-TR"/>
        </w:rPr>
      </w:pPr>
    </w:p>
    <w:p w14:paraId="0CE802BD" w14:textId="1CFBC526" w:rsidR="00B23209" w:rsidRPr="00EF58E7" w:rsidRDefault="00B23209" w:rsidP="00D949D8">
      <w:pPr>
        <w:widowControl/>
        <w:tabs>
          <w:tab w:val="left" w:pos="278"/>
        </w:tabs>
        <w:jc w:val="both"/>
        <w:rPr>
          <w:rFonts w:eastAsia="Times New Roman"/>
          <w:color w:val="000000" w:themeColor="text1"/>
          <w:szCs w:val="22"/>
          <w:lang w:val="tr-TR" w:eastAsia="tr-TR"/>
        </w:rPr>
      </w:pPr>
      <w:r w:rsidRPr="00EF58E7">
        <w:rPr>
          <w:rFonts w:eastAsia="Times New Roman"/>
          <w:color w:val="000000" w:themeColor="text1"/>
          <w:szCs w:val="22"/>
          <w:lang w:val="tr-TR" w:eastAsia="tr-TR"/>
        </w:rPr>
        <w:t xml:space="preserve">MİCATOR PLUS ile aliskiren içeren ilaçların beraber kullanımı, diabetes mellitus veya böbrek yetmezliği olan hastalarda (GFR&lt;60 </w:t>
      </w:r>
      <w:r w:rsidR="00645BDB" w:rsidRPr="00EF58E7">
        <w:rPr>
          <w:color w:val="000000" w:themeColor="text1"/>
          <w:szCs w:val="22"/>
          <w:lang w:val="tr-TR" w:eastAsia="tr-TR"/>
        </w:rPr>
        <w:t>mL</w:t>
      </w:r>
      <w:r w:rsidRPr="00EF58E7">
        <w:rPr>
          <w:rFonts w:eastAsia="Times New Roman"/>
          <w:color w:val="000000" w:themeColor="text1"/>
          <w:szCs w:val="22"/>
          <w:lang w:val="tr-TR" w:eastAsia="tr-TR"/>
        </w:rPr>
        <w:t>/dk/1.73 m</w:t>
      </w:r>
      <w:r w:rsidRPr="00EF58E7">
        <w:rPr>
          <w:rFonts w:eastAsia="Times New Roman"/>
          <w:color w:val="000000" w:themeColor="text1"/>
          <w:szCs w:val="22"/>
          <w:vertAlign w:val="superscript"/>
          <w:lang w:val="tr-TR" w:eastAsia="tr-TR"/>
        </w:rPr>
        <w:t>2</w:t>
      </w:r>
      <w:r w:rsidRPr="00EF58E7">
        <w:rPr>
          <w:rFonts w:eastAsia="Times New Roman"/>
          <w:color w:val="000000" w:themeColor="text1"/>
          <w:szCs w:val="22"/>
          <w:lang w:val="tr-TR" w:eastAsia="tr-TR"/>
        </w:rPr>
        <w:t>) kontrendikedir (bkz. Bölüm 4.5 ve 5.1).</w:t>
      </w:r>
    </w:p>
    <w:p w14:paraId="7CEAA911" w14:textId="77777777" w:rsidR="00B23209" w:rsidRPr="00EF58E7" w:rsidRDefault="00B23209" w:rsidP="00D949D8">
      <w:pPr>
        <w:widowControl/>
        <w:tabs>
          <w:tab w:val="left" w:pos="278"/>
        </w:tabs>
        <w:jc w:val="both"/>
        <w:rPr>
          <w:rFonts w:eastAsia="Times New Roman"/>
          <w:color w:val="000000" w:themeColor="text1"/>
          <w:szCs w:val="22"/>
          <w:lang w:val="tr-TR" w:eastAsia="tr-TR"/>
        </w:rPr>
      </w:pPr>
    </w:p>
    <w:p w14:paraId="0A3D83AE" w14:textId="77777777" w:rsidR="00BE40A0" w:rsidRPr="00EF58E7" w:rsidRDefault="00BE40A0" w:rsidP="00D949D8">
      <w:pPr>
        <w:widowControl/>
        <w:numPr>
          <w:ilvl w:val="0"/>
          <w:numId w:val="23"/>
        </w:numPr>
        <w:tabs>
          <w:tab w:val="left" w:pos="701"/>
        </w:tabs>
        <w:jc w:val="both"/>
        <w:rPr>
          <w:b/>
          <w:bCs/>
          <w:color w:val="000000" w:themeColor="text1"/>
          <w:szCs w:val="22"/>
          <w:lang w:val="tr-TR" w:eastAsia="tr-TR"/>
        </w:rPr>
      </w:pPr>
      <w:r w:rsidRPr="00EF58E7">
        <w:rPr>
          <w:b/>
          <w:bCs/>
          <w:color w:val="000000" w:themeColor="text1"/>
          <w:szCs w:val="22"/>
          <w:lang w:val="tr-TR" w:eastAsia="tr-TR"/>
        </w:rPr>
        <w:t>Özel kullanım uyarıları ve önlemleri</w:t>
      </w:r>
    </w:p>
    <w:p w14:paraId="74F16806" w14:textId="77777777" w:rsidR="00BE40A0" w:rsidRPr="00EF58E7" w:rsidRDefault="00BE40A0" w:rsidP="00D949D8">
      <w:pPr>
        <w:widowControl/>
        <w:jc w:val="both"/>
        <w:rPr>
          <w:rFonts w:eastAsia="Times New Roman"/>
          <w:color w:val="000000" w:themeColor="text1"/>
          <w:sz w:val="22"/>
          <w:szCs w:val="20"/>
          <w:lang w:val="tr-TR" w:eastAsia="tr-TR"/>
        </w:rPr>
      </w:pPr>
    </w:p>
    <w:p w14:paraId="6C30B443" w14:textId="77777777" w:rsidR="00BE40A0" w:rsidRPr="00EF58E7" w:rsidRDefault="00BE40A0" w:rsidP="00D949D8">
      <w:pPr>
        <w:widowControl/>
        <w:jc w:val="both"/>
        <w:rPr>
          <w:rFonts w:eastAsia="Times New Roman"/>
          <w:color w:val="000000" w:themeColor="text1"/>
          <w:szCs w:val="22"/>
          <w:lang w:val="tr-TR" w:eastAsia="tr-TR"/>
        </w:rPr>
      </w:pPr>
      <w:r w:rsidRPr="00EF58E7">
        <w:rPr>
          <w:rFonts w:eastAsia="Times New Roman"/>
          <w:color w:val="000000" w:themeColor="text1"/>
          <w:szCs w:val="22"/>
          <w:lang w:val="tr-TR" w:eastAsia="tr-TR"/>
        </w:rPr>
        <w:t>Gebelik:</w:t>
      </w:r>
    </w:p>
    <w:p w14:paraId="23805D29" w14:textId="71BCE0D1" w:rsidR="008B2B77" w:rsidRPr="00EF58E7" w:rsidRDefault="00BE40A0" w:rsidP="00D949D8">
      <w:pPr>
        <w:widowControl/>
        <w:jc w:val="both"/>
        <w:rPr>
          <w:rFonts w:eastAsia="Times New Roman"/>
          <w:color w:val="000000" w:themeColor="text1"/>
          <w:szCs w:val="22"/>
          <w:lang w:val="tr-TR" w:eastAsia="tr-TR"/>
        </w:rPr>
      </w:pPr>
      <w:r w:rsidRPr="00EF58E7">
        <w:rPr>
          <w:color w:val="000000" w:themeColor="text1"/>
          <w:szCs w:val="22"/>
          <w:lang w:val="tr-TR" w:eastAsia="tr-TR"/>
        </w:rPr>
        <w:t xml:space="preserve">Gebelik sırasında anjiyotensin II reseptör antagonistleri başlanmamalıdır. Anjiyotensin II reseptör antagonistleri ile tedavinin sürdürülmesi zorunlu görülmedikçe, gebe kalmayı planlayan hastalar, gebelikte kullanımı güvenli </w:t>
      </w:r>
      <w:r w:rsidR="00B23209" w:rsidRPr="00EF58E7">
        <w:rPr>
          <w:color w:val="000000" w:themeColor="text1"/>
          <w:szCs w:val="22"/>
          <w:lang w:val="tr-TR" w:eastAsia="tr-TR"/>
        </w:rPr>
        <w:t xml:space="preserve">kabul edilen </w:t>
      </w:r>
      <w:r w:rsidRPr="00EF58E7">
        <w:rPr>
          <w:color w:val="000000" w:themeColor="text1"/>
          <w:szCs w:val="22"/>
          <w:lang w:val="tr-TR" w:eastAsia="tr-TR"/>
        </w:rPr>
        <w:t xml:space="preserve">alternatif bir antihipertansif tedaviye geçirilmelidir. </w:t>
      </w:r>
      <w:r w:rsidRPr="00EF58E7">
        <w:rPr>
          <w:color w:val="000000" w:themeColor="text1"/>
          <w:szCs w:val="22"/>
          <w:lang w:val="tr-TR" w:eastAsia="tr-TR"/>
        </w:rPr>
        <w:lastRenderedPageBreak/>
        <w:t>Gebelik fark edilir edilmez anjiyotensin II reseptör antagonistleri ile tedavi derhal sonlandırılmalı ve eğer uygunsa alternatif bir tedavi başla</w:t>
      </w:r>
      <w:r w:rsidR="00B23209" w:rsidRPr="00EF58E7">
        <w:rPr>
          <w:color w:val="000000" w:themeColor="text1"/>
          <w:szCs w:val="22"/>
          <w:lang w:val="tr-TR" w:eastAsia="tr-TR"/>
        </w:rPr>
        <w:t>tıl</w:t>
      </w:r>
      <w:r w:rsidRPr="00EF58E7">
        <w:rPr>
          <w:color w:val="000000" w:themeColor="text1"/>
          <w:szCs w:val="22"/>
          <w:lang w:val="tr-TR" w:eastAsia="tr-TR"/>
        </w:rPr>
        <w:t>malıdır (bkz.</w:t>
      </w:r>
      <w:r w:rsidR="00B23209" w:rsidRPr="00EF58E7">
        <w:rPr>
          <w:color w:val="000000" w:themeColor="text1"/>
          <w:szCs w:val="22"/>
          <w:lang w:val="tr-TR" w:eastAsia="tr-TR"/>
        </w:rPr>
        <w:t xml:space="preserve"> </w:t>
      </w:r>
      <w:r w:rsidR="00B23209" w:rsidRPr="00EF58E7">
        <w:rPr>
          <w:color w:val="000000" w:themeColor="text1"/>
          <w:szCs w:val="22"/>
          <w:lang w:val="tr-TR" w:eastAsia="de-DE"/>
        </w:rPr>
        <w:t>Bölüm</w:t>
      </w:r>
      <w:r w:rsidRPr="00EF58E7">
        <w:rPr>
          <w:color w:val="000000" w:themeColor="text1"/>
          <w:szCs w:val="22"/>
          <w:lang w:val="tr-TR" w:eastAsia="tr-TR"/>
        </w:rPr>
        <w:t xml:space="preserve"> 4.3</w:t>
      </w:r>
      <w:r w:rsidR="00601922" w:rsidRPr="00EF58E7">
        <w:rPr>
          <w:color w:val="000000" w:themeColor="text1"/>
          <w:szCs w:val="22"/>
          <w:lang w:val="tr-TR" w:eastAsia="tr-TR"/>
        </w:rPr>
        <w:t xml:space="preserve"> ve</w:t>
      </w:r>
      <w:r w:rsidRPr="00EF58E7">
        <w:rPr>
          <w:color w:val="000000" w:themeColor="text1"/>
          <w:szCs w:val="22"/>
          <w:lang w:val="tr-TR" w:eastAsia="tr-TR"/>
        </w:rPr>
        <w:t xml:space="preserve"> 4.6). </w:t>
      </w:r>
    </w:p>
    <w:p w14:paraId="0E82BA40" w14:textId="77777777" w:rsidR="008B2B77" w:rsidRPr="00EF58E7" w:rsidRDefault="008B2B77" w:rsidP="00D949D8">
      <w:pPr>
        <w:widowControl/>
        <w:jc w:val="both"/>
        <w:rPr>
          <w:rFonts w:eastAsia="Times New Roman"/>
          <w:color w:val="000000" w:themeColor="text1"/>
          <w:szCs w:val="22"/>
          <w:lang w:val="tr-TR" w:eastAsia="tr-TR"/>
        </w:rPr>
      </w:pPr>
    </w:p>
    <w:p w14:paraId="482FE03F" w14:textId="6CFDADFE" w:rsidR="00BE40A0" w:rsidRPr="00EF58E7" w:rsidRDefault="00B23209" w:rsidP="00D949D8">
      <w:pPr>
        <w:widowControl/>
        <w:jc w:val="both"/>
        <w:rPr>
          <w:rFonts w:eastAsia="Times New Roman"/>
          <w:color w:val="000000" w:themeColor="text1"/>
          <w:szCs w:val="22"/>
          <w:lang w:val="tr-TR" w:eastAsia="tr-TR"/>
        </w:rPr>
      </w:pPr>
      <w:r w:rsidRPr="00EF58E7">
        <w:rPr>
          <w:rFonts w:eastAsia="Times New Roman"/>
          <w:color w:val="000000" w:themeColor="text1"/>
          <w:szCs w:val="22"/>
          <w:lang w:val="tr-TR" w:eastAsia="tr-TR"/>
        </w:rPr>
        <w:t>Karaciğer</w:t>
      </w:r>
      <w:r w:rsidR="00BE40A0" w:rsidRPr="00EF58E7">
        <w:rPr>
          <w:rFonts w:eastAsia="Times New Roman"/>
          <w:color w:val="000000" w:themeColor="text1"/>
          <w:szCs w:val="22"/>
          <w:lang w:val="tr-TR" w:eastAsia="tr-TR"/>
        </w:rPr>
        <w:t xml:space="preserve"> yetmezli</w:t>
      </w:r>
      <w:r w:rsidRPr="00EF58E7">
        <w:rPr>
          <w:rFonts w:eastAsia="Times New Roman"/>
          <w:color w:val="000000" w:themeColor="text1"/>
          <w:szCs w:val="22"/>
          <w:lang w:val="tr-TR" w:eastAsia="tr-TR"/>
        </w:rPr>
        <w:t>ği</w:t>
      </w:r>
      <w:r w:rsidR="00BE40A0" w:rsidRPr="00EF58E7">
        <w:rPr>
          <w:rFonts w:eastAsia="Times New Roman"/>
          <w:color w:val="000000" w:themeColor="text1"/>
          <w:szCs w:val="22"/>
          <w:lang w:val="tr-TR" w:eastAsia="tr-TR"/>
        </w:rPr>
        <w:t>:</w:t>
      </w:r>
    </w:p>
    <w:p w14:paraId="6FBAB729" w14:textId="22B98792" w:rsidR="00BE40A0" w:rsidRPr="00EF58E7" w:rsidRDefault="00BE40A0" w:rsidP="00D949D8">
      <w:pPr>
        <w:widowControl/>
        <w:jc w:val="both"/>
        <w:rPr>
          <w:color w:val="000000" w:themeColor="text1"/>
          <w:szCs w:val="22"/>
          <w:lang w:val="tr-TR" w:eastAsia="tr-TR"/>
        </w:rPr>
      </w:pPr>
      <w:r w:rsidRPr="00EF58E7">
        <w:rPr>
          <w:rFonts w:eastAsia="Times New Roman"/>
          <w:color w:val="000000" w:themeColor="text1"/>
          <w:szCs w:val="22"/>
          <w:lang w:val="tr-TR" w:eastAsia="tr-TR"/>
        </w:rPr>
        <w:t>Telmisartan büyük oranda s</w:t>
      </w:r>
      <w:r w:rsidRPr="00EF58E7">
        <w:rPr>
          <w:color w:val="000000" w:themeColor="text1"/>
          <w:szCs w:val="22"/>
          <w:lang w:val="tr-TR" w:eastAsia="tr-TR"/>
        </w:rPr>
        <w:t>afra ile atıl</w:t>
      </w:r>
      <w:r w:rsidR="00B23209" w:rsidRPr="00EF58E7">
        <w:rPr>
          <w:color w:val="000000" w:themeColor="text1"/>
          <w:szCs w:val="22"/>
          <w:lang w:val="tr-TR" w:eastAsia="tr-TR"/>
        </w:rPr>
        <w:t>ır. Bu nedenle</w:t>
      </w:r>
      <w:r w:rsidRPr="00EF58E7">
        <w:rPr>
          <w:color w:val="000000" w:themeColor="text1"/>
          <w:szCs w:val="22"/>
          <w:lang w:val="tr-TR" w:eastAsia="tr-TR"/>
        </w:rPr>
        <w:t>, kolestazı, biliyer obstrüktif bozuklukları veya şiddetli karaciğer yetmezliği olan hastalara (bkz.</w:t>
      </w:r>
      <w:r w:rsidR="00B23209" w:rsidRPr="00EF58E7">
        <w:rPr>
          <w:color w:val="000000" w:themeColor="text1"/>
          <w:szCs w:val="22"/>
          <w:lang w:val="tr-TR" w:eastAsia="tr-TR"/>
        </w:rPr>
        <w:t xml:space="preserve"> </w:t>
      </w:r>
      <w:r w:rsidR="00B23209" w:rsidRPr="00EF58E7">
        <w:rPr>
          <w:color w:val="000000" w:themeColor="text1"/>
          <w:szCs w:val="22"/>
          <w:lang w:val="tr-TR" w:eastAsia="de-DE"/>
        </w:rPr>
        <w:t>Bölüm</w:t>
      </w:r>
      <w:r w:rsidRPr="00EF58E7">
        <w:rPr>
          <w:color w:val="000000" w:themeColor="text1"/>
          <w:szCs w:val="22"/>
          <w:lang w:val="tr-TR" w:eastAsia="tr-TR"/>
        </w:rPr>
        <w:t xml:space="preserve"> 4.3) </w:t>
      </w:r>
      <w:r w:rsidR="008B2B77" w:rsidRPr="00EF58E7">
        <w:rPr>
          <w:color w:val="000000" w:themeColor="text1"/>
          <w:szCs w:val="22"/>
          <w:lang w:val="tr-TR" w:eastAsia="tr-TR"/>
        </w:rPr>
        <w:t>MİCATOR PLUS</w:t>
      </w:r>
      <w:r w:rsidR="008B2B77" w:rsidRPr="00EF58E7">
        <w:rPr>
          <w:rFonts w:eastAsia="Times New Roman"/>
          <w:color w:val="000000" w:themeColor="text1"/>
          <w:szCs w:val="22"/>
          <w:lang w:val="tr-TR" w:eastAsia="tr-TR"/>
        </w:rPr>
        <w:t xml:space="preserve"> </w:t>
      </w:r>
      <w:r w:rsidRPr="00EF58E7">
        <w:rPr>
          <w:color w:val="000000" w:themeColor="text1"/>
          <w:szCs w:val="22"/>
          <w:lang w:val="tr-TR" w:eastAsia="tr-TR"/>
        </w:rPr>
        <w:t>verilmemelidir. Bu hastalarda telmisartanın hepatik klerensi</w:t>
      </w:r>
      <w:r w:rsidR="00B23209" w:rsidRPr="00EF58E7">
        <w:rPr>
          <w:color w:val="000000" w:themeColor="text1"/>
          <w:szCs w:val="22"/>
          <w:lang w:val="tr-TR" w:eastAsia="tr-TR"/>
        </w:rPr>
        <w:t>nin</w:t>
      </w:r>
      <w:r w:rsidRPr="00EF58E7">
        <w:rPr>
          <w:color w:val="000000" w:themeColor="text1"/>
          <w:szCs w:val="22"/>
          <w:lang w:val="tr-TR" w:eastAsia="tr-TR"/>
        </w:rPr>
        <w:t xml:space="preserve"> </w:t>
      </w:r>
      <w:r w:rsidR="00B23209" w:rsidRPr="00EF58E7">
        <w:rPr>
          <w:color w:val="000000" w:themeColor="text1"/>
          <w:szCs w:val="22"/>
          <w:lang w:val="tr-TR" w:eastAsia="tr-TR"/>
        </w:rPr>
        <w:t xml:space="preserve">azalmış olabileceği </w:t>
      </w:r>
      <w:r w:rsidR="00341251" w:rsidRPr="00EF58E7">
        <w:rPr>
          <w:color w:val="000000" w:themeColor="text1"/>
          <w:szCs w:val="22"/>
          <w:lang w:val="tr-TR" w:eastAsia="tr-TR"/>
        </w:rPr>
        <w:t>düşünülmelidir</w:t>
      </w:r>
      <w:r w:rsidRPr="00EF58E7">
        <w:rPr>
          <w:color w:val="000000" w:themeColor="text1"/>
          <w:szCs w:val="22"/>
          <w:lang w:val="tr-TR" w:eastAsia="tr-TR"/>
        </w:rPr>
        <w:t>.</w:t>
      </w:r>
    </w:p>
    <w:p w14:paraId="69119DC6" w14:textId="77777777" w:rsidR="002B2B82" w:rsidRPr="00EF58E7" w:rsidRDefault="002B2B82" w:rsidP="00D949D8">
      <w:pPr>
        <w:pStyle w:val="Style3"/>
        <w:widowControl/>
        <w:contextualSpacing/>
        <w:jc w:val="both"/>
        <w:rPr>
          <w:color w:val="000000" w:themeColor="text1"/>
        </w:rPr>
      </w:pPr>
    </w:p>
    <w:p w14:paraId="63DE94C3" w14:textId="4BBFF8D9" w:rsidR="008B2B77" w:rsidRPr="00EF58E7" w:rsidRDefault="008B2B77" w:rsidP="00D949D8">
      <w:pPr>
        <w:widowControl/>
        <w:spacing w:line="274" w:lineRule="exact"/>
        <w:jc w:val="both"/>
        <w:rPr>
          <w:color w:val="000000" w:themeColor="text1"/>
          <w:szCs w:val="22"/>
          <w:lang w:val="tr-TR" w:eastAsia="tr-TR"/>
        </w:rPr>
      </w:pPr>
      <w:r w:rsidRPr="00EF58E7">
        <w:rPr>
          <w:color w:val="000000" w:themeColor="text1"/>
          <w:szCs w:val="22"/>
          <w:lang w:val="tr-TR" w:eastAsia="tr-TR"/>
        </w:rPr>
        <w:t>Ayrıca, MİCATOR PLUS</w:t>
      </w:r>
      <w:r w:rsidRPr="00EF58E7">
        <w:rPr>
          <w:rFonts w:eastAsia="Times New Roman"/>
          <w:color w:val="000000" w:themeColor="text1"/>
          <w:szCs w:val="22"/>
          <w:lang w:val="tr-TR" w:eastAsia="tr-TR"/>
        </w:rPr>
        <w:t xml:space="preserve"> </w:t>
      </w:r>
      <w:r w:rsidRPr="00EF58E7">
        <w:rPr>
          <w:color w:val="000000" w:themeColor="text1"/>
          <w:szCs w:val="22"/>
          <w:lang w:val="tr-TR" w:eastAsia="tr-TR"/>
        </w:rPr>
        <w:t xml:space="preserve">karaciğer fonksiyonları bozulmuş ya da progresif karaciğer hastalığı olan </w:t>
      </w:r>
      <w:r w:rsidR="00341251" w:rsidRPr="00EF58E7">
        <w:rPr>
          <w:color w:val="000000" w:themeColor="text1"/>
          <w:szCs w:val="22"/>
          <w:lang w:val="tr-TR" w:eastAsia="tr-TR"/>
        </w:rPr>
        <w:t xml:space="preserve">hastalarda, </w:t>
      </w:r>
      <w:r w:rsidRPr="00EF58E7">
        <w:rPr>
          <w:color w:val="000000" w:themeColor="text1"/>
          <w:szCs w:val="22"/>
          <w:lang w:val="tr-TR" w:eastAsia="tr-TR"/>
        </w:rPr>
        <w:t>sıvı ve elektrolit dengesindeki minör değişiklikler</w:t>
      </w:r>
      <w:r w:rsidR="00341251" w:rsidRPr="00EF58E7">
        <w:rPr>
          <w:color w:val="000000" w:themeColor="text1"/>
          <w:szCs w:val="22"/>
          <w:lang w:val="tr-TR" w:eastAsia="tr-TR"/>
        </w:rPr>
        <w:t xml:space="preserve"> hepatik komaya yol açabileceğinden dikkatli kullanılmalıdır</w:t>
      </w:r>
      <w:r w:rsidRPr="00EF58E7">
        <w:rPr>
          <w:color w:val="000000" w:themeColor="text1"/>
          <w:szCs w:val="22"/>
          <w:lang w:val="tr-TR" w:eastAsia="tr-TR"/>
        </w:rPr>
        <w:t xml:space="preserve">. Karaciğer yetmezliği olan hastalarda </w:t>
      </w:r>
      <w:r w:rsidR="00645BDB" w:rsidRPr="00EF58E7">
        <w:rPr>
          <w:rFonts w:eastAsia="Times New Roman"/>
          <w:color w:val="000000" w:themeColor="text1"/>
          <w:szCs w:val="22"/>
          <w:lang w:val="tr-TR" w:eastAsia="tr-TR"/>
        </w:rPr>
        <w:t>t</w:t>
      </w:r>
      <w:r w:rsidR="00572397" w:rsidRPr="00EF58E7">
        <w:rPr>
          <w:rFonts w:eastAsia="Times New Roman"/>
          <w:color w:val="000000" w:themeColor="text1"/>
          <w:szCs w:val="22"/>
          <w:lang w:val="tr-TR" w:eastAsia="tr-TR"/>
        </w:rPr>
        <w:t xml:space="preserve">elmisartan/ </w:t>
      </w:r>
      <w:r w:rsidR="00645BDB" w:rsidRPr="00EF58E7">
        <w:rPr>
          <w:rFonts w:eastAsia="Times New Roman"/>
          <w:color w:val="000000" w:themeColor="text1"/>
          <w:szCs w:val="22"/>
          <w:lang w:val="tr-TR" w:eastAsia="tr-TR"/>
        </w:rPr>
        <w:t>h</w:t>
      </w:r>
      <w:r w:rsidR="00572397" w:rsidRPr="00EF58E7">
        <w:rPr>
          <w:rFonts w:eastAsia="Times New Roman"/>
          <w:color w:val="000000" w:themeColor="text1"/>
          <w:szCs w:val="22"/>
          <w:lang w:val="tr-TR" w:eastAsia="tr-TR"/>
        </w:rPr>
        <w:t>idroklorotiyazid</w:t>
      </w:r>
      <w:r w:rsidRPr="00EF58E7">
        <w:rPr>
          <w:rFonts w:eastAsia="Times New Roman"/>
          <w:color w:val="000000" w:themeColor="text1"/>
          <w:szCs w:val="22"/>
          <w:lang w:val="tr-TR" w:eastAsia="tr-TR"/>
        </w:rPr>
        <w:t xml:space="preserve"> </w:t>
      </w:r>
      <w:r w:rsidR="009F34CB" w:rsidRPr="00EF58E7">
        <w:rPr>
          <w:rFonts w:eastAsia="Times New Roman"/>
          <w:color w:val="000000" w:themeColor="text1"/>
          <w:szCs w:val="22"/>
          <w:lang w:val="tr-TR" w:eastAsia="tr-TR"/>
        </w:rPr>
        <w:t xml:space="preserve">kombinaysonu </w:t>
      </w:r>
      <w:r w:rsidRPr="00EF58E7">
        <w:rPr>
          <w:color w:val="000000" w:themeColor="text1"/>
          <w:szCs w:val="22"/>
          <w:lang w:val="tr-TR" w:eastAsia="tr-TR"/>
        </w:rPr>
        <w:t>ile klinik deneyim</w:t>
      </w:r>
      <w:r w:rsidR="009F34CB" w:rsidRPr="00EF58E7">
        <w:rPr>
          <w:color w:val="000000" w:themeColor="text1"/>
          <w:szCs w:val="22"/>
          <w:lang w:val="tr-TR" w:eastAsia="tr-TR"/>
        </w:rPr>
        <w:t xml:space="preserve"> bulunmamaktadır</w:t>
      </w:r>
      <w:r w:rsidRPr="00EF58E7">
        <w:rPr>
          <w:color w:val="000000" w:themeColor="text1"/>
          <w:szCs w:val="22"/>
          <w:lang w:val="tr-TR" w:eastAsia="tr-TR"/>
        </w:rPr>
        <w:t>.</w:t>
      </w:r>
    </w:p>
    <w:p w14:paraId="6CFDE2E4" w14:textId="77777777" w:rsidR="008B2B77" w:rsidRPr="00EF58E7" w:rsidRDefault="008B2B77" w:rsidP="00D949D8">
      <w:pPr>
        <w:widowControl/>
        <w:spacing w:line="240" w:lineRule="exact"/>
        <w:jc w:val="both"/>
        <w:rPr>
          <w:rFonts w:eastAsia="Times New Roman"/>
          <w:color w:val="000000" w:themeColor="text1"/>
          <w:sz w:val="22"/>
          <w:szCs w:val="20"/>
          <w:lang w:val="tr-TR" w:eastAsia="tr-TR"/>
        </w:rPr>
      </w:pPr>
    </w:p>
    <w:p w14:paraId="62F62DCD" w14:textId="77777777" w:rsidR="008B2B77" w:rsidRPr="00EF58E7" w:rsidRDefault="008B2B77" w:rsidP="00D949D8">
      <w:pPr>
        <w:widowControl/>
        <w:spacing w:before="34" w:line="274" w:lineRule="exact"/>
        <w:jc w:val="both"/>
        <w:rPr>
          <w:rFonts w:eastAsia="Times New Roman"/>
          <w:color w:val="000000" w:themeColor="text1"/>
          <w:szCs w:val="22"/>
          <w:lang w:val="tr-TR" w:eastAsia="tr-TR"/>
        </w:rPr>
      </w:pPr>
      <w:r w:rsidRPr="00EF58E7">
        <w:rPr>
          <w:rFonts w:eastAsia="Times New Roman"/>
          <w:color w:val="000000" w:themeColor="text1"/>
          <w:szCs w:val="22"/>
          <w:lang w:val="tr-TR" w:eastAsia="tr-TR"/>
        </w:rPr>
        <w:t>Renovasküler hipertansiyon:</w:t>
      </w:r>
    </w:p>
    <w:p w14:paraId="1947FDBF" w14:textId="070E63E1" w:rsidR="008B2B77" w:rsidRPr="00EF58E7" w:rsidRDefault="008B2B77" w:rsidP="00D949D8">
      <w:pPr>
        <w:widowControl/>
        <w:spacing w:line="274" w:lineRule="exact"/>
        <w:jc w:val="both"/>
        <w:rPr>
          <w:color w:val="000000" w:themeColor="text1"/>
          <w:szCs w:val="22"/>
          <w:lang w:val="tr-TR" w:eastAsia="tr-TR"/>
        </w:rPr>
      </w:pPr>
      <w:r w:rsidRPr="00EF58E7">
        <w:rPr>
          <w:color w:val="000000" w:themeColor="text1"/>
          <w:szCs w:val="22"/>
          <w:lang w:val="tr-TR" w:eastAsia="tr-TR"/>
        </w:rPr>
        <w:t>Bilateral renal arter stenozu veya tek işlevsel böbreğindeki arterde stenozu olan hastalar renin-anjiyotensin-aldosteron sistemini etkileyen ilaçlarla tedavi edildiğinde, şiddetli hipotansiyon ve böbrek yetmezliği riski artar.</w:t>
      </w:r>
    </w:p>
    <w:p w14:paraId="79DE4DEB" w14:textId="77777777" w:rsidR="008B2B77" w:rsidRPr="00EF58E7" w:rsidRDefault="008B2B77" w:rsidP="00D949D8">
      <w:pPr>
        <w:widowControl/>
        <w:spacing w:line="240" w:lineRule="exact"/>
        <w:jc w:val="both"/>
        <w:rPr>
          <w:rFonts w:eastAsia="Times New Roman"/>
          <w:color w:val="000000" w:themeColor="text1"/>
          <w:sz w:val="22"/>
          <w:szCs w:val="20"/>
          <w:lang w:val="tr-TR" w:eastAsia="tr-TR"/>
        </w:rPr>
      </w:pPr>
    </w:p>
    <w:p w14:paraId="60601FCA" w14:textId="3E921A55" w:rsidR="008B2B77" w:rsidRPr="00EF58E7" w:rsidRDefault="008B2B77" w:rsidP="00D949D8">
      <w:pPr>
        <w:widowControl/>
        <w:spacing w:before="34" w:line="274" w:lineRule="exact"/>
        <w:jc w:val="both"/>
        <w:rPr>
          <w:color w:val="000000" w:themeColor="text1"/>
          <w:szCs w:val="22"/>
          <w:lang w:val="tr-TR" w:eastAsia="tr-TR"/>
        </w:rPr>
      </w:pPr>
      <w:r w:rsidRPr="00EF58E7">
        <w:rPr>
          <w:color w:val="000000" w:themeColor="text1"/>
          <w:szCs w:val="22"/>
          <w:lang w:val="tr-TR" w:eastAsia="tr-TR"/>
        </w:rPr>
        <w:t>Renal yetmezlik ve böbrek transplant</w:t>
      </w:r>
      <w:r w:rsidR="00341251" w:rsidRPr="00EF58E7">
        <w:rPr>
          <w:color w:val="000000" w:themeColor="text1"/>
          <w:szCs w:val="22"/>
          <w:lang w:val="tr-TR" w:eastAsia="tr-TR"/>
        </w:rPr>
        <w:t>asyonu</w:t>
      </w:r>
      <w:r w:rsidRPr="00EF58E7">
        <w:rPr>
          <w:color w:val="000000" w:themeColor="text1"/>
          <w:szCs w:val="22"/>
          <w:lang w:val="tr-TR" w:eastAsia="tr-TR"/>
        </w:rPr>
        <w:t>:</w:t>
      </w:r>
    </w:p>
    <w:p w14:paraId="62B0661E" w14:textId="5D579A0D" w:rsidR="008B2B77" w:rsidRPr="00EF58E7" w:rsidRDefault="009F34CB" w:rsidP="00D949D8">
      <w:pPr>
        <w:widowControl/>
        <w:spacing w:line="274" w:lineRule="exact"/>
        <w:jc w:val="both"/>
        <w:rPr>
          <w:color w:val="000000" w:themeColor="text1"/>
          <w:szCs w:val="22"/>
          <w:lang w:val="tr-TR" w:eastAsia="tr-TR"/>
        </w:rPr>
      </w:pPr>
      <w:r w:rsidRPr="00EF58E7">
        <w:rPr>
          <w:color w:val="000000" w:themeColor="text1"/>
          <w:szCs w:val="22"/>
          <w:lang w:val="tr-TR" w:eastAsia="tr-TR"/>
        </w:rPr>
        <w:t>MİCATOR PLUS</w:t>
      </w:r>
      <w:r w:rsidR="008B2B77" w:rsidRPr="00EF58E7">
        <w:rPr>
          <w:color w:val="000000" w:themeColor="text1"/>
          <w:szCs w:val="22"/>
          <w:lang w:val="tr-TR" w:eastAsia="tr-TR"/>
        </w:rPr>
        <w:t xml:space="preserve">, şiddetli böbrek yetmezliği olan hastalarda (kreatinin klerensi&lt;30 </w:t>
      </w:r>
      <w:r w:rsidR="00645BDB" w:rsidRPr="00EF58E7">
        <w:rPr>
          <w:color w:val="000000" w:themeColor="text1"/>
          <w:szCs w:val="22"/>
          <w:lang w:val="tr-TR" w:eastAsia="tr-TR"/>
        </w:rPr>
        <w:t>mL</w:t>
      </w:r>
      <w:r w:rsidR="008B2B77" w:rsidRPr="00EF58E7">
        <w:rPr>
          <w:color w:val="000000" w:themeColor="text1"/>
          <w:szCs w:val="22"/>
          <w:lang w:val="tr-TR" w:eastAsia="tr-TR"/>
        </w:rPr>
        <w:t>/dk</w:t>
      </w:r>
      <w:r w:rsidR="00B3624D" w:rsidRPr="00EF58E7">
        <w:rPr>
          <w:color w:val="000000" w:themeColor="text1"/>
          <w:szCs w:val="22"/>
          <w:lang w:val="tr-TR" w:eastAsia="tr-TR"/>
        </w:rPr>
        <w:t>) kullanılmamalıdır (bkz.</w:t>
      </w:r>
      <w:r w:rsidR="00341251" w:rsidRPr="00EF58E7">
        <w:rPr>
          <w:color w:val="000000" w:themeColor="text1"/>
          <w:szCs w:val="22"/>
          <w:lang w:val="tr-TR" w:eastAsia="tr-TR"/>
        </w:rPr>
        <w:t xml:space="preserve"> </w:t>
      </w:r>
      <w:r w:rsidR="00341251" w:rsidRPr="00EF58E7">
        <w:rPr>
          <w:color w:val="000000" w:themeColor="text1"/>
          <w:szCs w:val="22"/>
          <w:lang w:val="tr-TR" w:eastAsia="de-DE"/>
        </w:rPr>
        <w:t>Bölüm</w:t>
      </w:r>
      <w:r w:rsidR="00B3624D" w:rsidRPr="00EF58E7">
        <w:rPr>
          <w:color w:val="000000" w:themeColor="text1"/>
          <w:szCs w:val="22"/>
          <w:lang w:val="tr-TR" w:eastAsia="tr-TR"/>
        </w:rPr>
        <w:t xml:space="preserve"> 4.3). </w:t>
      </w:r>
      <w:r w:rsidR="008B2B77" w:rsidRPr="00EF58E7">
        <w:rPr>
          <w:rFonts w:eastAsia="Times New Roman"/>
          <w:color w:val="000000" w:themeColor="text1"/>
          <w:szCs w:val="22"/>
          <w:lang w:val="tr-TR" w:eastAsia="tr-TR"/>
        </w:rPr>
        <w:t>Yeni böbrek transplantasyonu yap</w:t>
      </w:r>
      <w:r w:rsidR="008B2B77" w:rsidRPr="00EF58E7">
        <w:rPr>
          <w:color w:val="000000" w:themeColor="text1"/>
          <w:szCs w:val="22"/>
          <w:lang w:val="tr-TR" w:eastAsia="tr-TR"/>
        </w:rPr>
        <w:t xml:space="preserve">ılmış hastalarda </w:t>
      </w:r>
      <w:r w:rsidR="00645BDB" w:rsidRPr="00EF58E7">
        <w:rPr>
          <w:rFonts w:eastAsia="Times New Roman"/>
          <w:color w:val="000000" w:themeColor="text1"/>
          <w:szCs w:val="22"/>
          <w:lang w:val="tr-TR" w:eastAsia="tr-TR"/>
        </w:rPr>
        <w:t xml:space="preserve">telmisartan/ hidroklorotiyazid </w:t>
      </w:r>
      <w:r w:rsidR="008B2B77" w:rsidRPr="00EF58E7">
        <w:rPr>
          <w:color w:val="000000" w:themeColor="text1"/>
          <w:szCs w:val="22"/>
          <w:lang w:val="tr-TR" w:eastAsia="tr-TR"/>
        </w:rPr>
        <w:t>uygulaması ile ilgili deneyim bulunmamaktadır. Hafif il</w:t>
      </w:r>
      <w:r w:rsidR="00341251" w:rsidRPr="00EF58E7">
        <w:rPr>
          <w:color w:val="000000" w:themeColor="text1"/>
          <w:szCs w:val="22"/>
          <w:lang w:val="tr-TR" w:eastAsia="tr-TR"/>
        </w:rPr>
        <w:t>a</w:t>
      </w:r>
      <w:r w:rsidR="008B2B77" w:rsidRPr="00EF58E7">
        <w:rPr>
          <w:color w:val="000000" w:themeColor="text1"/>
          <w:szCs w:val="22"/>
          <w:lang w:val="tr-TR" w:eastAsia="tr-TR"/>
        </w:rPr>
        <w:t xml:space="preserve"> orta derecede böbrek yetmezliği olan hastalarda </w:t>
      </w:r>
      <w:r w:rsidR="00645BDB" w:rsidRPr="00EF58E7">
        <w:rPr>
          <w:rFonts w:eastAsia="Times New Roman"/>
          <w:color w:val="000000" w:themeColor="text1"/>
          <w:szCs w:val="22"/>
          <w:lang w:val="tr-TR" w:eastAsia="tr-TR"/>
        </w:rPr>
        <w:t>telmisartan/hidroklorotiyazid</w:t>
      </w:r>
      <w:r w:rsidR="00572397" w:rsidRPr="00EF58E7">
        <w:rPr>
          <w:rFonts w:eastAsia="Times New Roman"/>
          <w:color w:val="000000" w:themeColor="text1"/>
          <w:szCs w:val="22"/>
          <w:lang w:val="tr-TR" w:eastAsia="tr-TR"/>
        </w:rPr>
        <w:t xml:space="preserve"> </w:t>
      </w:r>
      <w:r w:rsidR="008B2B77" w:rsidRPr="00EF58E7">
        <w:rPr>
          <w:color w:val="000000" w:themeColor="text1"/>
          <w:szCs w:val="22"/>
          <w:lang w:val="tr-TR" w:eastAsia="tr-TR"/>
        </w:rPr>
        <w:t>ile deneyim azdır ve bu nedenle serumda potasyum, kreatinin ve ürik asit düzeylerinin periyodik olarak izlenmesi önerilmektedir. Böbrek fonksiyonları bozulmuş hastalarda tiyazid diüretiklerine bağlı azotemi ortaya çıkabilir.</w:t>
      </w:r>
    </w:p>
    <w:p w14:paraId="244A6FA8" w14:textId="77777777" w:rsidR="008B2B77" w:rsidRPr="00EF58E7" w:rsidRDefault="008B2B77" w:rsidP="00D949D8">
      <w:pPr>
        <w:widowControl/>
        <w:spacing w:line="240" w:lineRule="exact"/>
        <w:jc w:val="both"/>
        <w:rPr>
          <w:rFonts w:eastAsia="Times New Roman"/>
          <w:color w:val="000000" w:themeColor="text1"/>
          <w:sz w:val="22"/>
          <w:szCs w:val="20"/>
          <w:lang w:val="tr-TR" w:eastAsia="tr-TR"/>
        </w:rPr>
      </w:pPr>
    </w:p>
    <w:p w14:paraId="56AA42F1" w14:textId="77777777" w:rsidR="008B2B77" w:rsidRPr="00EF58E7" w:rsidRDefault="008B2B77" w:rsidP="00D949D8">
      <w:pPr>
        <w:widowControl/>
        <w:spacing w:before="34" w:line="274" w:lineRule="exact"/>
        <w:jc w:val="both"/>
        <w:rPr>
          <w:color w:val="000000" w:themeColor="text1"/>
          <w:szCs w:val="22"/>
          <w:lang w:val="tr-TR" w:eastAsia="tr-TR"/>
        </w:rPr>
      </w:pPr>
      <w:r w:rsidRPr="00EF58E7">
        <w:rPr>
          <w:color w:val="000000" w:themeColor="text1"/>
          <w:szCs w:val="22"/>
          <w:lang w:val="tr-TR" w:eastAsia="tr-TR"/>
        </w:rPr>
        <w:t>İntravasküler hipovolemi:</w:t>
      </w:r>
    </w:p>
    <w:p w14:paraId="5CD6F941" w14:textId="4B0E2B0C" w:rsidR="008B2B77" w:rsidRPr="00EF58E7" w:rsidRDefault="008B2B77" w:rsidP="00D949D8">
      <w:pPr>
        <w:widowControl/>
        <w:spacing w:before="5" w:line="274" w:lineRule="exact"/>
        <w:jc w:val="both"/>
        <w:rPr>
          <w:color w:val="000000" w:themeColor="text1"/>
          <w:szCs w:val="22"/>
          <w:lang w:val="tr-TR" w:eastAsia="tr-TR"/>
        </w:rPr>
      </w:pPr>
      <w:r w:rsidRPr="00EF58E7">
        <w:rPr>
          <w:color w:val="000000" w:themeColor="text1"/>
          <w:szCs w:val="22"/>
          <w:lang w:val="tr-TR" w:eastAsia="tr-TR"/>
        </w:rPr>
        <w:t xml:space="preserve">Yoğun diüretik tedavi, diyette tuzun kısıtlanması, diyare veya kusma sonucunda </w:t>
      </w:r>
      <w:r w:rsidR="00341251" w:rsidRPr="00EF58E7">
        <w:rPr>
          <w:color w:val="000000" w:themeColor="text1"/>
          <w:szCs w:val="22"/>
          <w:lang w:val="tr-TR" w:eastAsia="tr-TR"/>
        </w:rPr>
        <w:t>sıvı</w:t>
      </w:r>
      <w:r w:rsidRPr="00EF58E7">
        <w:rPr>
          <w:color w:val="000000" w:themeColor="text1"/>
          <w:szCs w:val="22"/>
          <w:lang w:val="tr-TR" w:eastAsia="tr-TR"/>
        </w:rPr>
        <w:t xml:space="preserve"> ve/veya sodyum kaybına uğramış hastalarda, özellikle ilk dozdan sonra, semptomatik hipotansiyon görülebilir. Bu gibi tablolar </w:t>
      </w:r>
      <w:r w:rsidR="009F34CB" w:rsidRPr="00EF58E7">
        <w:rPr>
          <w:color w:val="000000" w:themeColor="text1"/>
          <w:szCs w:val="22"/>
          <w:lang w:val="tr-TR" w:eastAsia="tr-TR"/>
        </w:rPr>
        <w:t xml:space="preserve">MİCATOR PLUS </w:t>
      </w:r>
      <w:r w:rsidRPr="00EF58E7">
        <w:rPr>
          <w:color w:val="000000" w:themeColor="text1"/>
          <w:szCs w:val="22"/>
          <w:lang w:val="tr-TR" w:eastAsia="tr-TR"/>
        </w:rPr>
        <w:t>uygulamasından önce düzeltilmelidir.</w:t>
      </w:r>
    </w:p>
    <w:p w14:paraId="3E252D6C" w14:textId="77777777" w:rsidR="008B2B77" w:rsidRPr="00EF58E7" w:rsidRDefault="008B2B77" w:rsidP="00D949D8">
      <w:pPr>
        <w:widowControl/>
        <w:spacing w:line="240" w:lineRule="exact"/>
        <w:jc w:val="both"/>
        <w:rPr>
          <w:rFonts w:eastAsia="Times New Roman"/>
          <w:color w:val="000000" w:themeColor="text1"/>
          <w:sz w:val="22"/>
          <w:szCs w:val="20"/>
          <w:lang w:val="tr-TR" w:eastAsia="tr-TR"/>
        </w:rPr>
      </w:pPr>
    </w:p>
    <w:p w14:paraId="334C56E9" w14:textId="3496BAF3" w:rsidR="008B2B77" w:rsidRPr="00EF58E7" w:rsidRDefault="008B2B77" w:rsidP="00D949D8">
      <w:pPr>
        <w:widowControl/>
        <w:spacing w:before="34" w:line="274" w:lineRule="exact"/>
        <w:jc w:val="both"/>
        <w:rPr>
          <w:color w:val="000000" w:themeColor="text1"/>
          <w:szCs w:val="22"/>
          <w:lang w:val="tr-TR" w:eastAsia="tr-TR"/>
        </w:rPr>
      </w:pPr>
      <w:r w:rsidRPr="00EF58E7">
        <w:rPr>
          <w:color w:val="000000" w:themeColor="text1"/>
          <w:szCs w:val="22"/>
          <w:lang w:val="tr-TR" w:eastAsia="tr-TR"/>
        </w:rPr>
        <w:t>Renin-anjiyotensin-aldosteron sisteminin</w:t>
      </w:r>
      <w:r w:rsidR="00341251" w:rsidRPr="00EF58E7">
        <w:rPr>
          <w:color w:val="000000" w:themeColor="text1"/>
          <w:szCs w:val="22"/>
          <w:lang w:val="tr-TR" w:eastAsia="tr-TR"/>
        </w:rPr>
        <w:t xml:space="preserve"> (RAAS)</w:t>
      </w:r>
      <w:r w:rsidRPr="00EF58E7">
        <w:rPr>
          <w:color w:val="000000" w:themeColor="text1"/>
          <w:szCs w:val="22"/>
          <w:lang w:val="tr-TR" w:eastAsia="tr-TR"/>
        </w:rPr>
        <w:t xml:space="preserve"> dual blokajı:</w:t>
      </w:r>
    </w:p>
    <w:p w14:paraId="1C756D3B" w14:textId="227BB426" w:rsidR="008A1ED3" w:rsidRPr="00EF58E7" w:rsidRDefault="00341251" w:rsidP="00D949D8">
      <w:pPr>
        <w:widowControl/>
        <w:spacing w:line="274" w:lineRule="exact"/>
        <w:jc w:val="both"/>
        <w:rPr>
          <w:color w:val="000000" w:themeColor="text1"/>
          <w:szCs w:val="22"/>
          <w:lang w:val="tr-TR" w:eastAsia="tr-TR"/>
        </w:rPr>
      </w:pPr>
      <w:r w:rsidRPr="00EF58E7">
        <w:rPr>
          <w:color w:val="000000" w:themeColor="text1"/>
          <w:szCs w:val="22"/>
          <w:lang w:val="tr-TR" w:eastAsia="tr-TR"/>
        </w:rPr>
        <w:t xml:space="preserve">ADE inhibitörleri, </w:t>
      </w:r>
      <w:r w:rsidR="008B2B77" w:rsidRPr="00EF58E7">
        <w:rPr>
          <w:color w:val="000000" w:themeColor="text1"/>
          <w:szCs w:val="22"/>
          <w:lang w:val="tr-TR" w:eastAsia="tr-TR"/>
        </w:rPr>
        <w:t xml:space="preserve">anjiyotensin </w:t>
      </w:r>
      <w:r w:rsidRPr="00EF58E7">
        <w:rPr>
          <w:color w:val="000000" w:themeColor="text1"/>
          <w:szCs w:val="22"/>
          <w:lang w:val="tr-TR" w:eastAsia="tr-TR"/>
        </w:rPr>
        <w:t xml:space="preserve">II reseptör blokörleri ya da aliskirenin birlikte kullanılması durumunda, </w:t>
      </w:r>
      <w:r w:rsidR="008B2B77" w:rsidRPr="00EF58E7">
        <w:rPr>
          <w:color w:val="000000" w:themeColor="text1"/>
          <w:szCs w:val="22"/>
          <w:lang w:val="tr-TR" w:eastAsia="tr-TR"/>
        </w:rPr>
        <w:t xml:space="preserve">hipotansiyon, senkop, hiperkalemi </w:t>
      </w:r>
      <w:r w:rsidRPr="00EF58E7">
        <w:rPr>
          <w:color w:val="000000" w:themeColor="text1"/>
          <w:szCs w:val="22"/>
          <w:lang w:val="tr-TR" w:eastAsia="tr-TR"/>
        </w:rPr>
        <w:t xml:space="preserve">riskinin arttığına ve böbrek fonksiyonlarının azaldığına </w:t>
      </w:r>
      <w:r w:rsidR="008B2B77" w:rsidRPr="00EF58E7">
        <w:rPr>
          <w:color w:val="000000" w:themeColor="text1"/>
          <w:szCs w:val="22"/>
          <w:lang w:val="tr-TR" w:eastAsia="tr-TR"/>
        </w:rPr>
        <w:t xml:space="preserve">(akut </w:t>
      </w:r>
      <w:r w:rsidRPr="00EF58E7">
        <w:rPr>
          <w:color w:val="000000" w:themeColor="text1"/>
          <w:szCs w:val="22"/>
          <w:lang w:val="tr-TR" w:eastAsia="tr-TR"/>
        </w:rPr>
        <w:t>böbrek</w:t>
      </w:r>
      <w:r w:rsidR="008B2B77" w:rsidRPr="00EF58E7">
        <w:rPr>
          <w:color w:val="000000" w:themeColor="text1"/>
          <w:szCs w:val="22"/>
          <w:lang w:val="tr-TR" w:eastAsia="tr-TR"/>
        </w:rPr>
        <w:t xml:space="preserve"> yetmezli</w:t>
      </w:r>
      <w:r w:rsidRPr="00EF58E7">
        <w:rPr>
          <w:color w:val="000000" w:themeColor="text1"/>
          <w:szCs w:val="22"/>
          <w:lang w:val="tr-TR" w:eastAsia="tr-TR"/>
        </w:rPr>
        <w:t>ği</w:t>
      </w:r>
      <w:r w:rsidR="008B2B77" w:rsidRPr="00EF58E7">
        <w:rPr>
          <w:color w:val="000000" w:themeColor="text1"/>
          <w:szCs w:val="22"/>
          <w:lang w:val="tr-TR" w:eastAsia="tr-TR"/>
        </w:rPr>
        <w:t xml:space="preserve"> dahil) </w:t>
      </w:r>
      <w:r w:rsidRPr="00EF58E7">
        <w:rPr>
          <w:color w:val="000000" w:themeColor="text1"/>
          <w:szCs w:val="22"/>
          <w:lang w:val="tr-TR" w:eastAsia="tr-TR"/>
        </w:rPr>
        <w:t xml:space="preserve">dair kanıtlar bulunmaktadır. RAAS’ın dual blokajına yol açtığından ADE inhibitörleri, </w:t>
      </w:r>
      <w:r w:rsidR="008B2B77" w:rsidRPr="00EF58E7">
        <w:rPr>
          <w:color w:val="000000" w:themeColor="text1"/>
          <w:szCs w:val="22"/>
          <w:lang w:val="tr-TR" w:eastAsia="tr-TR"/>
        </w:rPr>
        <w:t xml:space="preserve">anjiyotensin </w:t>
      </w:r>
      <w:r w:rsidRPr="00EF58E7">
        <w:rPr>
          <w:color w:val="000000" w:themeColor="text1"/>
          <w:szCs w:val="22"/>
          <w:lang w:val="tr-TR" w:eastAsia="tr-TR"/>
        </w:rPr>
        <w:t xml:space="preserve">II reseptör blokörleri veya aliskirenin birlikte kullanılması </w:t>
      </w:r>
      <w:r w:rsidR="008B2B77" w:rsidRPr="00EF58E7">
        <w:rPr>
          <w:color w:val="000000" w:themeColor="text1"/>
          <w:szCs w:val="22"/>
          <w:lang w:val="tr-TR" w:eastAsia="tr-TR"/>
        </w:rPr>
        <w:t>önerilmez</w:t>
      </w:r>
      <w:r w:rsidRPr="00EF58E7">
        <w:rPr>
          <w:color w:val="000000" w:themeColor="text1"/>
          <w:szCs w:val="22"/>
          <w:lang w:val="tr-TR" w:eastAsia="tr-TR"/>
        </w:rPr>
        <w:t xml:space="preserve"> (bkz. Bölüm </w:t>
      </w:r>
      <w:r w:rsidR="008A1ED3" w:rsidRPr="00EF58E7">
        <w:rPr>
          <w:color w:val="000000" w:themeColor="text1"/>
          <w:szCs w:val="22"/>
          <w:lang w:val="tr-TR" w:eastAsia="tr-TR"/>
        </w:rPr>
        <w:t>4.5 ve 5.1)</w:t>
      </w:r>
      <w:r w:rsidR="008B2B77" w:rsidRPr="00EF58E7">
        <w:rPr>
          <w:color w:val="000000" w:themeColor="text1"/>
          <w:szCs w:val="22"/>
          <w:lang w:val="tr-TR" w:eastAsia="tr-TR"/>
        </w:rPr>
        <w:t>.</w:t>
      </w:r>
    </w:p>
    <w:p w14:paraId="03273C6E" w14:textId="77777777" w:rsidR="008A1ED3" w:rsidRPr="00EF58E7" w:rsidRDefault="008A1ED3" w:rsidP="00D949D8">
      <w:pPr>
        <w:widowControl/>
        <w:spacing w:line="274" w:lineRule="exact"/>
        <w:jc w:val="both"/>
        <w:rPr>
          <w:color w:val="000000" w:themeColor="text1"/>
          <w:szCs w:val="22"/>
          <w:lang w:val="tr-TR" w:eastAsia="tr-TR"/>
        </w:rPr>
      </w:pPr>
    </w:p>
    <w:p w14:paraId="12AEF7D9" w14:textId="44470DBE" w:rsidR="008B2B77" w:rsidRPr="00EF58E7" w:rsidRDefault="008A1ED3" w:rsidP="00D949D8">
      <w:pPr>
        <w:widowControl/>
        <w:spacing w:line="274" w:lineRule="exact"/>
        <w:jc w:val="both"/>
        <w:rPr>
          <w:color w:val="000000" w:themeColor="text1"/>
          <w:szCs w:val="22"/>
          <w:lang w:val="tr-TR" w:eastAsia="tr-TR"/>
        </w:rPr>
      </w:pPr>
      <w:r w:rsidRPr="00EF58E7">
        <w:rPr>
          <w:color w:val="000000" w:themeColor="text1"/>
          <w:szCs w:val="22"/>
          <w:lang w:val="tr-TR" w:eastAsia="tr-TR"/>
        </w:rPr>
        <w:t>Eğer dual</w:t>
      </w:r>
      <w:r w:rsidR="008B2B77" w:rsidRPr="00EF58E7">
        <w:rPr>
          <w:color w:val="000000" w:themeColor="text1"/>
          <w:szCs w:val="22"/>
          <w:lang w:val="tr-TR" w:eastAsia="tr-TR"/>
        </w:rPr>
        <w:t xml:space="preserve"> blokaj </w:t>
      </w:r>
      <w:r w:rsidRPr="00EF58E7">
        <w:rPr>
          <w:color w:val="000000" w:themeColor="text1"/>
          <w:szCs w:val="22"/>
          <w:lang w:val="tr-TR" w:eastAsia="tr-TR"/>
        </w:rPr>
        <w:t xml:space="preserve">tedavisi mutlaka gerekli görülüyorsa, bu tedavi sadece uzman gözetimi altında yapılmalı ve renal fonksiyonlar, elektrolitler ve kan basıncı, sık aralıklarla ve </w:t>
      </w:r>
      <w:r w:rsidR="008B2B77" w:rsidRPr="00EF58E7">
        <w:rPr>
          <w:color w:val="000000" w:themeColor="text1"/>
          <w:szCs w:val="22"/>
          <w:lang w:val="tr-TR" w:eastAsia="tr-TR"/>
        </w:rPr>
        <w:t>yakından izlenmelidir.</w:t>
      </w:r>
      <w:r w:rsidRPr="00EF58E7">
        <w:rPr>
          <w:color w:val="000000" w:themeColor="text1"/>
          <w:szCs w:val="22"/>
          <w:lang w:val="tr-TR" w:eastAsia="tr-TR"/>
        </w:rPr>
        <w:t xml:space="preserve"> Diyabetik nefropatisi olan hastalarda, ADE inhibitörleri ve anjiyotensin II reseptör blokörleri birlikte kullanılmamalıdır</w:t>
      </w:r>
      <w:r w:rsidR="00B2518C" w:rsidRPr="00EF58E7">
        <w:rPr>
          <w:color w:val="000000" w:themeColor="text1"/>
          <w:szCs w:val="22"/>
          <w:lang w:val="tr-TR" w:eastAsia="tr-TR"/>
        </w:rPr>
        <w:t>.</w:t>
      </w:r>
    </w:p>
    <w:p w14:paraId="5D66F315" w14:textId="77777777" w:rsidR="008B2B77" w:rsidRPr="00EF58E7" w:rsidRDefault="008B2B77" w:rsidP="00D949D8">
      <w:pPr>
        <w:widowControl/>
        <w:spacing w:line="240" w:lineRule="exact"/>
        <w:jc w:val="both"/>
        <w:rPr>
          <w:rFonts w:eastAsia="Times New Roman"/>
          <w:color w:val="000000" w:themeColor="text1"/>
          <w:sz w:val="22"/>
          <w:szCs w:val="20"/>
          <w:lang w:val="tr-TR" w:eastAsia="tr-TR"/>
        </w:rPr>
      </w:pPr>
    </w:p>
    <w:p w14:paraId="51884FC2" w14:textId="77777777" w:rsidR="008B2B77" w:rsidRPr="00EF58E7" w:rsidRDefault="008B2B77" w:rsidP="00D949D8">
      <w:pPr>
        <w:widowControl/>
        <w:spacing w:before="34" w:line="274" w:lineRule="exact"/>
        <w:jc w:val="both"/>
        <w:rPr>
          <w:color w:val="000000" w:themeColor="text1"/>
          <w:szCs w:val="22"/>
          <w:lang w:val="tr-TR" w:eastAsia="tr-TR"/>
        </w:rPr>
      </w:pPr>
      <w:r w:rsidRPr="00EF58E7">
        <w:rPr>
          <w:color w:val="000000" w:themeColor="text1"/>
          <w:szCs w:val="22"/>
          <w:lang w:val="tr-TR" w:eastAsia="tr-TR"/>
        </w:rPr>
        <w:t>Renin-anjiyotensin-aldosteron sisteminin stimüle olduğu diğer durumlar:</w:t>
      </w:r>
    </w:p>
    <w:p w14:paraId="7568AB3A" w14:textId="4B6B8B0D" w:rsidR="008B2B77" w:rsidRPr="00EF58E7" w:rsidRDefault="008B2B77" w:rsidP="00D949D8">
      <w:pPr>
        <w:widowControl/>
        <w:spacing w:line="274" w:lineRule="exact"/>
        <w:jc w:val="both"/>
        <w:rPr>
          <w:color w:val="000000" w:themeColor="text1"/>
          <w:szCs w:val="22"/>
          <w:lang w:val="tr-TR" w:eastAsia="tr-TR"/>
        </w:rPr>
      </w:pPr>
      <w:r w:rsidRPr="00EF58E7">
        <w:rPr>
          <w:color w:val="000000" w:themeColor="text1"/>
          <w:szCs w:val="22"/>
          <w:lang w:val="tr-TR" w:eastAsia="tr-TR"/>
        </w:rPr>
        <w:t xml:space="preserve">Vasküler tonusu ve böbrek fonksiyonları asıl olarak renin-anjiyotensin-aldosteron sistemi aktivitesine dayanan hastalarda (örn: şiddetli konjestif kalp yetmezliği veya renal arter stenozu dahil altta yatan bir böbrek hastalığı olanlar), bu sistemi etkileyen ilaçlarla tedavi akut </w:t>
      </w:r>
      <w:r w:rsidRPr="00EF58E7">
        <w:rPr>
          <w:color w:val="000000" w:themeColor="text1"/>
          <w:szCs w:val="22"/>
          <w:lang w:val="tr-TR" w:eastAsia="tr-TR"/>
        </w:rPr>
        <w:lastRenderedPageBreak/>
        <w:t xml:space="preserve">hipotansiyon, hiperazotemi, oligüri veya </w:t>
      </w:r>
      <w:r w:rsidR="008A1ED3" w:rsidRPr="00EF58E7">
        <w:rPr>
          <w:color w:val="000000" w:themeColor="text1"/>
          <w:szCs w:val="22"/>
          <w:lang w:val="tr-TR" w:eastAsia="tr-TR"/>
        </w:rPr>
        <w:t xml:space="preserve">seyrek olarak </w:t>
      </w:r>
      <w:r w:rsidRPr="00EF58E7">
        <w:rPr>
          <w:color w:val="000000" w:themeColor="text1"/>
          <w:szCs w:val="22"/>
          <w:lang w:val="tr-TR" w:eastAsia="tr-TR"/>
        </w:rPr>
        <w:t>akut böbrek yetmezli</w:t>
      </w:r>
      <w:r w:rsidR="008A1ED3" w:rsidRPr="00EF58E7">
        <w:rPr>
          <w:color w:val="000000" w:themeColor="text1"/>
          <w:szCs w:val="22"/>
          <w:lang w:val="tr-TR" w:eastAsia="tr-TR"/>
        </w:rPr>
        <w:t>ği ile ilişkilendirilmiştir</w:t>
      </w:r>
      <w:r w:rsidRPr="00EF58E7">
        <w:rPr>
          <w:color w:val="000000" w:themeColor="text1"/>
          <w:szCs w:val="22"/>
          <w:lang w:val="tr-TR" w:eastAsia="tr-TR"/>
        </w:rPr>
        <w:t xml:space="preserve"> (bkz.</w:t>
      </w:r>
      <w:r w:rsidR="008A1ED3" w:rsidRPr="00EF58E7">
        <w:rPr>
          <w:color w:val="000000" w:themeColor="text1"/>
          <w:szCs w:val="22"/>
          <w:lang w:val="tr-TR" w:eastAsia="tr-TR"/>
        </w:rPr>
        <w:t xml:space="preserve"> </w:t>
      </w:r>
      <w:r w:rsidR="008A1ED3" w:rsidRPr="00EF58E7">
        <w:rPr>
          <w:color w:val="000000" w:themeColor="text1"/>
          <w:szCs w:val="22"/>
          <w:lang w:val="tr-TR" w:eastAsia="de-DE"/>
        </w:rPr>
        <w:t>Bölüm</w:t>
      </w:r>
      <w:r w:rsidRPr="00EF58E7">
        <w:rPr>
          <w:color w:val="000000" w:themeColor="text1"/>
          <w:szCs w:val="22"/>
          <w:lang w:val="tr-TR" w:eastAsia="tr-TR"/>
        </w:rPr>
        <w:t xml:space="preserve"> 4.8).</w:t>
      </w:r>
    </w:p>
    <w:p w14:paraId="4B7DC389" w14:textId="77777777" w:rsidR="008B2B77" w:rsidRPr="00EF58E7" w:rsidRDefault="008B2B77" w:rsidP="00D949D8">
      <w:pPr>
        <w:widowControl/>
        <w:spacing w:line="240" w:lineRule="exact"/>
        <w:jc w:val="both"/>
        <w:rPr>
          <w:rFonts w:eastAsia="Times New Roman"/>
          <w:color w:val="000000" w:themeColor="text1"/>
          <w:sz w:val="22"/>
          <w:szCs w:val="20"/>
          <w:lang w:val="tr-TR" w:eastAsia="tr-TR"/>
        </w:rPr>
      </w:pPr>
    </w:p>
    <w:p w14:paraId="32C3352A" w14:textId="77777777" w:rsidR="008B2B77" w:rsidRPr="00EF58E7" w:rsidRDefault="008B2B77" w:rsidP="00D949D8">
      <w:pPr>
        <w:widowControl/>
        <w:spacing w:before="34" w:line="274" w:lineRule="exact"/>
        <w:jc w:val="both"/>
        <w:rPr>
          <w:rFonts w:eastAsia="Times New Roman"/>
          <w:color w:val="000000" w:themeColor="text1"/>
          <w:szCs w:val="22"/>
          <w:lang w:val="tr-TR" w:eastAsia="tr-TR"/>
        </w:rPr>
      </w:pPr>
      <w:r w:rsidRPr="00EF58E7">
        <w:rPr>
          <w:rFonts w:eastAsia="Times New Roman"/>
          <w:color w:val="000000" w:themeColor="text1"/>
          <w:szCs w:val="22"/>
          <w:lang w:val="tr-TR" w:eastAsia="tr-TR"/>
        </w:rPr>
        <w:t>Primer aldosteronizm:</w:t>
      </w:r>
    </w:p>
    <w:p w14:paraId="05DB504C" w14:textId="4490F024" w:rsidR="008B2B77" w:rsidRPr="00EF58E7" w:rsidRDefault="008B2B77" w:rsidP="00D949D8">
      <w:pPr>
        <w:widowControl/>
        <w:jc w:val="both"/>
        <w:rPr>
          <w:rFonts w:eastAsia="Times New Roman"/>
          <w:color w:val="000000" w:themeColor="text1"/>
          <w:szCs w:val="22"/>
          <w:lang w:val="tr-TR" w:eastAsia="tr-TR"/>
        </w:rPr>
      </w:pPr>
      <w:r w:rsidRPr="00EF58E7">
        <w:rPr>
          <w:rFonts w:eastAsia="Times New Roman"/>
          <w:color w:val="000000" w:themeColor="text1"/>
          <w:szCs w:val="22"/>
          <w:lang w:val="tr-TR" w:eastAsia="tr-TR"/>
        </w:rPr>
        <w:t>Primer aldosteronizmi olan hastalar, genellikle, renin-anjiyotensin sisteminin inhibisyonu üzerinden etki gösteren antihipertansif ilaçlara cevap verme</w:t>
      </w:r>
      <w:r w:rsidR="008A1ED3" w:rsidRPr="00EF58E7">
        <w:rPr>
          <w:rFonts w:eastAsia="Times New Roman"/>
          <w:color w:val="000000" w:themeColor="text1"/>
          <w:szCs w:val="22"/>
          <w:lang w:val="tr-TR" w:eastAsia="tr-TR"/>
        </w:rPr>
        <w:t>yecektir</w:t>
      </w:r>
      <w:r w:rsidRPr="00EF58E7">
        <w:rPr>
          <w:rFonts w:eastAsia="Times New Roman"/>
          <w:color w:val="000000" w:themeColor="text1"/>
          <w:szCs w:val="22"/>
          <w:lang w:val="tr-TR" w:eastAsia="tr-TR"/>
        </w:rPr>
        <w:t>. Bu nedenle</w:t>
      </w:r>
      <w:r w:rsidR="008A1ED3" w:rsidRPr="00EF58E7">
        <w:rPr>
          <w:rFonts w:eastAsia="Times New Roman"/>
          <w:color w:val="000000" w:themeColor="text1"/>
          <w:szCs w:val="22"/>
          <w:lang w:val="tr-TR" w:eastAsia="tr-TR"/>
        </w:rPr>
        <w:t xml:space="preserve"> bu hastalarda</w:t>
      </w:r>
      <w:r w:rsidRPr="00EF58E7">
        <w:rPr>
          <w:rFonts w:eastAsia="Times New Roman"/>
          <w:color w:val="000000" w:themeColor="text1"/>
          <w:szCs w:val="22"/>
          <w:lang w:val="tr-TR" w:eastAsia="tr-TR"/>
        </w:rPr>
        <w:t xml:space="preserve"> </w:t>
      </w:r>
      <w:r w:rsidRPr="00EF58E7">
        <w:rPr>
          <w:color w:val="000000" w:themeColor="text1"/>
          <w:szCs w:val="22"/>
          <w:lang w:val="tr-TR" w:eastAsia="tr-TR"/>
        </w:rPr>
        <w:t>MİCATOR PLUS</w:t>
      </w:r>
      <w:r w:rsidRPr="00EF58E7">
        <w:rPr>
          <w:rFonts w:eastAsia="Times New Roman"/>
          <w:color w:val="000000" w:themeColor="text1"/>
          <w:szCs w:val="22"/>
          <w:lang w:val="tr-TR" w:eastAsia="tr-TR"/>
        </w:rPr>
        <w:t xml:space="preserve"> </w:t>
      </w:r>
      <w:r w:rsidRPr="00EF58E7">
        <w:rPr>
          <w:color w:val="000000" w:themeColor="text1"/>
          <w:szCs w:val="22"/>
          <w:lang w:val="tr-TR" w:eastAsia="tr-TR"/>
        </w:rPr>
        <w:t>kullanımı önerilme</w:t>
      </w:r>
      <w:r w:rsidR="008A1ED3" w:rsidRPr="00EF58E7">
        <w:rPr>
          <w:color w:val="000000" w:themeColor="text1"/>
          <w:szCs w:val="22"/>
          <w:lang w:val="tr-TR" w:eastAsia="tr-TR"/>
        </w:rPr>
        <w:t>z</w:t>
      </w:r>
      <w:r w:rsidRPr="00EF58E7">
        <w:rPr>
          <w:rFonts w:eastAsia="Times New Roman"/>
          <w:color w:val="000000" w:themeColor="text1"/>
          <w:szCs w:val="22"/>
          <w:lang w:val="tr-TR" w:eastAsia="tr-TR"/>
        </w:rPr>
        <w:t>.</w:t>
      </w:r>
    </w:p>
    <w:p w14:paraId="49A42463" w14:textId="77777777" w:rsidR="008B2B77" w:rsidRPr="00EF58E7" w:rsidRDefault="008B2B77" w:rsidP="00D949D8">
      <w:pPr>
        <w:widowControl/>
        <w:jc w:val="both"/>
        <w:rPr>
          <w:rFonts w:eastAsia="Times New Roman"/>
          <w:color w:val="000000" w:themeColor="text1"/>
          <w:sz w:val="22"/>
          <w:szCs w:val="20"/>
          <w:lang w:val="tr-TR" w:eastAsia="tr-TR"/>
        </w:rPr>
      </w:pPr>
    </w:p>
    <w:p w14:paraId="3914CD52" w14:textId="77777777" w:rsidR="008B2B77" w:rsidRPr="00EF58E7" w:rsidRDefault="008B2B77" w:rsidP="00D949D8">
      <w:pPr>
        <w:widowControl/>
        <w:jc w:val="both"/>
        <w:rPr>
          <w:color w:val="000000" w:themeColor="text1"/>
          <w:szCs w:val="22"/>
          <w:lang w:val="tr-TR" w:eastAsia="tr-TR"/>
        </w:rPr>
      </w:pPr>
      <w:r w:rsidRPr="00EF58E7">
        <w:rPr>
          <w:color w:val="000000" w:themeColor="text1"/>
          <w:szCs w:val="22"/>
          <w:lang w:val="tr-TR" w:eastAsia="tr-TR"/>
        </w:rPr>
        <w:t>Aort ve mitral kapağı stenozu, obstrüktif hipertrofik kardiyomiyopati:</w:t>
      </w:r>
    </w:p>
    <w:p w14:paraId="6E159715" w14:textId="77777777" w:rsidR="008B2B77" w:rsidRPr="00EF58E7" w:rsidRDefault="008B2B77" w:rsidP="00D949D8">
      <w:pPr>
        <w:widowControl/>
        <w:spacing w:line="274" w:lineRule="exact"/>
        <w:jc w:val="both"/>
        <w:rPr>
          <w:color w:val="000000" w:themeColor="text1"/>
          <w:szCs w:val="22"/>
          <w:lang w:val="tr-TR" w:eastAsia="tr-TR"/>
        </w:rPr>
      </w:pPr>
      <w:r w:rsidRPr="00EF58E7">
        <w:rPr>
          <w:color w:val="000000" w:themeColor="text1"/>
          <w:szCs w:val="22"/>
          <w:lang w:val="tr-TR" w:eastAsia="tr-TR"/>
        </w:rPr>
        <w:t>Diğer vazodilatörlerde olduğu gibi, aort ya da mitral stenozu veya obstrüktif hipertrofik kardiyomiyopatisi olan hastalarda özel dikkat gereklidir.</w:t>
      </w:r>
    </w:p>
    <w:p w14:paraId="4D51E7BB" w14:textId="77777777" w:rsidR="008B2B77" w:rsidRPr="00EF58E7" w:rsidRDefault="008B2B77" w:rsidP="00D949D8">
      <w:pPr>
        <w:widowControl/>
        <w:spacing w:line="240" w:lineRule="exact"/>
        <w:jc w:val="both"/>
        <w:rPr>
          <w:rFonts w:eastAsia="Times New Roman"/>
          <w:color w:val="000000" w:themeColor="text1"/>
          <w:sz w:val="22"/>
          <w:szCs w:val="20"/>
          <w:lang w:val="tr-TR" w:eastAsia="tr-TR"/>
        </w:rPr>
      </w:pPr>
    </w:p>
    <w:p w14:paraId="5A33C860" w14:textId="77777777" w:rsidR="008B2B77" w:rsidRPr="00EF58E7" w:rsidRDefault="008B2B77" w:rsidP="00D949D8">
      <w:pPr>
        <w:widowControl/>
        <w:spacing w:before="53"/>
        <w:jc w:val="both"/>
        <w:rPr>
          <w:rFonts w:eastAsia="Times New Roman"/>
          <w:color w:val="000000" w:themeColor="text1"/>
          <w:lang w:val="tr-TR" w:eastAsia="tr-TR"/>
        </w:rPr>
      </w:pPr>
      <w:r w:rsidRPr="00EF58E7">
        <w:rPr>
          <w:rFonts w:eastAsia="Times New Roman"/>
          <w:color w:val="000000" w:themeColor="text1"/>
          <w:lang w:val="tr-TR" w:eastAsia="tr-TR"/>
        </w:rPr>
        <w:t>Metabolik ve endokrin etkiler:</w:t>
      </w:r>
    </w:p>
    <w:p w14:paraId="0F9AE3BE" w14:textId="0ED589F7" w:rsidR="008B2B77" w:rsidRPr="00EF58E7" w:rsidRDefault="008B2B77" w:rsidP="00D949D8">
      <w:pPr>
        <w:widowControl/>
        <w:spacing w:line="278" w:lineRule="exact"/>
        <w:ind w:right="19"/>
        <w:jc w:val="both"/>
        <w:rPr>
          <w:color w:val="000000" w:themeColor="text1"/>
          <w:lang w:val="tr-TR" w:eastAsia="tr-TR"/>
        </w:rPr>
      </w:pPr>
      <w:r w:rsidRPr="00EF58E7">
        <w:rPr>
          <w:rFonts w:eastAsia="Times New Roman"/>
          <w:color w:val="000000" w:themeColor="text1"/>
          <w:lang w:val="tr-TR" w:eastAsia="tr-TR"/>
        </w:rPr>
        <w:t>Ti</w:t>
      </w:r>
      <w:r w:rsidRPr="00EF58E7">
        <w:rPr>
          <w:color w:val="000000" w:themeColor="text1"/>
          <w:lang w:val="tr-TR" w:eastAsia="tr-TR"/>
        </w:rPr>
        <w:t>yazid tedavisi glukoz toleransını bozabilir.</w:t>
      </w:r>
      <w:r w:rsidR="00D274BC" w:rsidRPr="00EF58E7">
        <w:rPr>
          <w:color w:val="000000" w:themeColor="text1"/>
          <w:lang w:val="tr-TR" w:eastAsia="tr-TR"/>
        </w:rPr>
        <w:t xml:space="preserve"> İnsülin veya antidiyabetik tedavi ile birlikte telmisartan tedavisi gören diyabetik hastalarda hipoglisemi ortaya çıkabilir. Bu nedenle, bu hastalarda kan glukoz düzeylerinin izlenmesi dikkate alınmalıdır.</w:t>
      </w:r>
      <w:r w:rsidRPr="00EF58E7">
        <w:rPr>
          <w:color w:val="000000" w:themeColor="text1"/>
          <w:lang w:val="tr-TR" w:eastAsia="tr-TR"/>
        </w:rPr>
        <w:t xml:space="preserve"> Diyabetik hastalarda insülin ya da</w:t>
      </w:r>
      <w:r w:rsidRPr="00EF58E7">
        <w:rPr>
          <w:rFonts w:eastAsia="Times New Roman"/>
          <w:color w:val="000000" w:themeColor="text1"/>
          <w:lang w:eastAsia="tr-TR"/>
        </w:rPr>
        <w:t xml:space="preserve"> </w:t>
      </w:r>
      <w:r w:rsidR="00D274BC" w:rsidRPr="00EF58E7">
        <w:rPr>
          <w:color w:val="000000" w:themeColor="text1"/>
          <w:lang w:val="tr-TR" w:eastAsia="tr-TR"/>
        </w:rPr>
        <w:t xml:space="preserve">antidiyabetiklerin </w:t>
      </w:r>
      <w:r w:rsidRPr="00EF58E7">
        <w:rPr>
          <w:color w:val="000000" w:themeColor="text1"/>
          <w:lang w:val="tr-TR" w:eastAsia="tr-TR"/>
        </w:rPr>
        <w:t>dozlarında ayarlama yapılması gerekli olabilir.</w:t>
      </w:r>
      <w:r w:rsidRPr="00EF58E7">
        <w:rPr>
          <w:rFonts w:eastAsia="Times New Roman"/>
          <w:color w:val="000000" w:themeColor="text1"/>
          <w:lang w:eastAsia="tr-TR"/>
        </w:rPr>
        <w:t xml:space="preserve"> Latent diabetes</w:t>
      </w:r>
      <w:r w:rsidRPr="00EF58E7">
        <w:rPr>
          <w:color w:val="000000" w:themeColor="text1"/>
          <w:lang w:val="tr-TR" w:eastAsia="tr-TR"/>
        </w:rPr>
        <w:t xml:space="preserve"> mellitus, tiyazid tedavisi sırasında belirgin hale ge</w:t>
      </w:r>
      <w:r w:rsidR="00D274BC" w:rsidRPr="00EF58E7">
        <w:rPr>
          <w:color w:val="000000" w:themeColor="text1"/>
          <w:lang w:val="tr-TR" w:eastAsia="tr-TR"/>
        </w:rPr>
        <w:t>l</w:t>
      </w:r>
      <w:r w:rsidRPr="00EF58E7">
        <w:rPr>
          <w:color w:val="000000" w:themeColor="text1"/>
          <w:lang w:val="tr-TR" w:eastAsia="tr-TR"/>
        </w:rPr>
        <w:t>ebilir.</w:t>
      </w:r>
    </w:p>
    <w:p w14:paraId="441FB3D5" w14:textId="77777777" w:rsidR="008B2B77" w:rsidRPr="00EF58E7" w:rsidRDefault="008B2B77" w:rsidP="00D949D8">
      <w:pPr>
        <w:widowControl/>
        <w:spacing w:line="240" w:lineRule="exact"/>
        <w:ind w:right="24"/>
        <w:jc w:val="both"/>
        <w:rPr>
          <w:rFonts w:eastAsia="Times New Roman"/>
          <w:color w:val="000000" w:themeColor="text1"/>
          <w:lang w:val="tr-TR" w:eastAsia="tr-TR"/>
        </w:rPr>
      </w:pPr>
    </w:p>
    <w:p w14:paraId="0F42DAFB" w14:textId="77777777" w:rsidR="008B2B77" w:rsidRPr="00EF58E7" w:rsidRDefault="008B2B77" w:rsidP="00D949D8">
      <w:pPr>
        <w:widowControl/>
        <w:spacing w:before="34" w:line="274" w:lineRule="exact"/>
        <w:ind w:right="24"/>
        <w:jc w:val="both"/>
        <w:rPr>
          <w:color w:val="000000" w:themeColor="text1"/>
          <w:lang w:val="tr-TR" w:eastAsia="tr-TR"/>
        </w:rPr>
      </w:pPr>
      <w:r w:rsidRPr="00EF58E7">
        <w:rPr>
          <w:rFonts w:eastAsia="Times New Roman"/>
          <w:color w:val="000000" w:themeColor="text1"/>
          <w:lang w:val="tr-TR" w:eastAsia="tr-TR"/>
        </w:rPr>
        <w:t>Tiyazid diüretikleriy</w:t>
      </w:r>
      <w:r w:rsidRPr="00EF58E7">
        <w:rPr>
          <w:color w:val="000000" w:themeColor="text1"/>
          <w:lang w:val="tr-TR" w:eastAsia="tr-TR"/>
        </w:rPr>
        <w:t xml:space="preserve">le tedavi ile kolesterol ve trigliserid düzeylerinde artış ilişkili bulunmuştur. Bununla birlikte, </w:t>
      </w:r>
      <w:r w:rsidRPr="00EF58E7">
        <w:rPr>
          <w:color w:val="000000" w:themeColor="text1"/>
          <w:szCs w:val="22"/>
          <w:lang w:val="tr-TR" w:eastAsia="tr-TR"/>
        </w:rPr>
        <w:t>MİCATOR PLUS</w:t>
      </w:r>
      <w:r w:rsidRPr="00EF58E7">
        <w:rPr>
          <w:color w:val="000000" w:themeColor="text1"/>
          <w:lang w:val="tr-TR" w:eastAsia="tr-TR"/>
        </w:rPr>
        <w:t>'ın içerdiği 12.5 mg doz düzeyinde böyle bir etki bildirilmemiş veya bildirilen etkiler minimal düzeyde olmuştur.</w:t>
      </w:r>
    </w:p>
    <w:p w14:paraId="12D7988B" w14:textId="77777777" w:rsidR="008B2B77" w:rsidRPr="00EF58E7" w:rsidRDefault="008B2B77" w:rsidP="00D949D8">
      <w:pPr>
        <w:widowControl/>
        <w:jc w:val="both"/>
        <w:rPr>
          <w:rFonts w:eastAsia="Times New Roman"/>
          <w:color w:val="000000" w:themeColor="text1"/>
          <w:lang w:val="tr-TR" w:eastAsia="tr-TR"/>
        </w:rPr>
      </w:pPr>
    </w:p>
    <w:p w14:paraId="7403B94D" w14:textId="2D767A92" w:rsidR="008B2B77" w:rsidRPr="00EF58E7" w:rsidRDefault="008B2B77" w:rsidP="00D949D8">
      <w:pPr>
        <w:widowControl/>
        <w:jc w:val="both"/>
        <w:rPr>
          <w:color w:val="000000" w:themeColor="text1"/>
          <w:lang w:val="tr-TR" w:eastAsia="tr-TR"/>
        </w:rPr>
      </w:pPr>
      <w:r w:rsidRPr="00EF58E7">
        <w:rPr>
          <w:color w:val="000000" w:themeColor="text1"/>
          <w:lang w:val="tr-TR" w:eastAsia="tr-TR"/>
        </w:rPr>
        <w:t>Tiyazid tedavisi gören bazı hastalarda hiperürisemi oluşabilir veya frank gut hastalığı</w:t>
      </w:r>
      <w:r w:rsidR="000E2D89" w:rsidRPr="00EF58E7">
        <w:rPr>
          <w:color w:val="000000" w:themeColor="text1"/>
          <w:lang w:val="tr-TR" w:eastAsia="tr-TR"/>
        </w:rPr>
        <w:t xml:space="preserve"> </w:t>
      </w:r>
      <w:r w:rsidR="00D274BC" w:rsidRPr="00EF58E7">
        <w:rPr>
          <w:color w:val="000000" w:themeColor="text1"/>
          <w:lang w:val="tr-TR" w:eastAsia="tr-TR"/>
        </w:rPr>
        <w:t>tetiklenebilir</w:t>
      </w:r>
      <w:r w:rsidRPr="00EF58E7">
        <w:rPr>
          <w:color w:val="000000" w:themeColor="text1"/>
          <w:lang w:val="tr-TR" w:eastAsia="tr-TR"/>
        </w:rPr>
        <w:t>.</w:t>
      </w:r>
    </w:p>
    <w:p w14:paraId="4DE8B0A3" w14:textId="77777777" w:rsidR="008B2B77" w:rsidRPr="00EF58E7" w:rsidRDefault="008B2B77" w:rsidP="00D949D8">
      <w:pPr>
        <w:widowControl/>
        <w:jc w:val="both"/>
        <w:rPr>
          <w:rFonts w:eastAsia="Times New Roman"/>
          <w:color w:val="000000" w:themeColor="text1"/>
          <w:lang w:val="tr-TR" w:eastAsia="tr-TR"/>
        </w:rPr>
      </w:pPr>
    </w:p>
    <w:p w14:paraId="72CD4C2E" w14:textId="77777777" w:rsidR="008B2B77" w:rsidRPr="00EF58E7" w:rsidRDefault="008B2B77" w:rsidP="00D949D8">
      <w:pPr>
        <w:widowControl/>
        <w:jc w:val="both"/>
        <w:rPr>
          <w:rFonts w:eastAsia="Times New Roman"/>
          <w:color w:val="000000" w:themeColor="text1"/>
          <w:lang w:val="tr-TR" w:eastAsia="tr-TR"/>
        </w:rPr>
      </w:pPr>
      <w:r w:rsidRPr="00EF58E7">
        <w:rPr>
          <w:rFonts w:eastAsia="Times New Roman"/>
          <w:color w:val="000000" w:themeColor="text1"/>
          <w:lang w:val="tr-TR" w:eastAsia="tr-TR"/>
        </w:rPr>
        <w:t>Elektrolit dengesinde bozulma:</w:t>
      </w:r>
    </w:p>
    <w:p w14:paraId="48F0814A" w14:textId="77777777" w:rsidR="008B2B77" w:rsidRPr="00EF58E7" w:rsidRDefault="008B2B77" w:rsidP="00D949D8">
      <w:pPr>
        <w:widowControl/>
        <w:ind w:right="19"/>
        <w:jc w:val="both"/>
        <w:rPr>
          <w:color w:val="000000" w:themeColor="text1"/>
          <w:lang w:val="tr-TR" w:eastAsia="tr-TR"/>
        </w:rPr>
      </w:pPr>
      <w:r w:rsidRPr="00EF58E7">
        <w:rPr>
          <w:color w:val="000000" w:themeColor="text1"/>
          <w:lang w:val="tr-TR" w:eastAsia="tr-TR"/>
        </w:rPr>
        <w:t>Diüretik kullanan tüm hastalarda uygun aralıklarla periyodik olarak serumda elektrolit tayini yapılmalıdır.</w:t>
      </w:r>
    </w:p>
    <w:p w14:paraId="4D9CC208" w14:textId="77777777" w:rsidR="008B2B77" w:rsidRPr="00EF58E7" w:rsidRDefault="008B2B77" w:rsidP="00D949D8">
      <w:pPr>
        <w:widowControl/>
        <w:ind w:right="5"/>
        <w:jc w:val="both"/>
        <w:rPr>
          <w:rFonts w:eastAsia="Times New Roman"/>
          <w:color w:val="000000" w:themeColor="text1"/>
          <w:lang w:val="tr-TR" w:eastAsia="tr-TR"/>
        </w:rPr>
      </w:pPr>
    </w:p>
    <w:p w14:paraId="70F2212E" w14:textId="3548F128" w:rsidR="008B2B77" w:rsidRPr="00EF58E7" w:rsidRDefault="008B2B77" w:rsidP="00D949D8">
      <w:pPr>
        <w:widowControl/>
        <w:ind w:right="5"/>
        <w:jc w:val="both"/>
        <w:rPr>
          <w:rFonts w:eastAsia="Times New Roman"/>
          <w:color w:val="000000" w:themeColor="text1"/>
          <w:lang w:val="tr-TR" w:eastAsia="tr-TR"/>
        </w:rPr>
      </w:pPr>
      <w:r w:rsidRPr="00EF58E7">
        <w:rPr>
          <w:color w:val="000000" w:themeColor="text1"/>
          <w:lang w:val="tr-TR" w:eastAsia="tr-TR"/>
        </w:rPr>
        <w:t>Hidroklorotiyazid de dahil olmak üzere tiyazid</w:t>
      </w:r>
      <w:r w:rsidR="00D274BC" w:rsidRPr="00EF58E7">
        <w:rPr>
          <w:color w:val="000000" w:themeColor="text1"/>
          <w:lang w:val="tr-TR" w:eastAsia="tr-TR"/>
        </w:rPr>
        <w:t xml:space="preserve"> grubu diüretik</w:t>
      </w:r>
      <w:r w:rsidRPr="00EF58E7">
        <w:rPr>
          <w:color w:val="000000" w:themeColor="text1"/>
          <w:lang w:val="tr-TR" w:eastAsia="tr-TR"/>
        </w:rPr>
        <w:t>ler, sıvı ya da elektrolit dengesinde bozulmalara (hipokalemi, hiponatremi, ve hipokloremik alkaloz dahil) neden olabilir. Sıvı ya da elektrolit dengesizliğinin uyarıcı belirtileri, ağız kuruluğu, susama, asteni, letarji, uyuşukluk, huzursuzluk, kaslarda ağrı ya da kramplar, kaslarda bitkinlik hissi, hipotansiyon, oligüri, taşikardi ve bulantı ya da kusma gibi</w:t>
      </w:r>
      <w:r w:rsidRPr="00EF58E7">
        <w:rPr>
          <w:rFonts w:eastAsia="Times New Roman"/>
          <w:color w:val="000000" w:themeColor="text1"/>
          <w:lang w:eastAsia="tr-TR"/>
        </w:rPr>
        <w:t xml:space="preserve"> gastrointestinal</w:t>
      </w:r>
      <w:r w:rsidRPr="00EF58E7">
        <w:rPr>
          <w:color w:val="000000" w:themeColor="text1"/>
          <w:lang w:val="tr-TR" w:eastAsia="tr-TR"/>
        </w:rPr>
        <w:t xml:space="preserve"> bozukluklardır (bkz.</w:t>
      </w:r>
      <w:r w:rsidR="00D274BC" w:rsidRPr="00EF58E7">
        <w:rPr>
          <w:color w:val="000000" w:themeColor="text1"/>
          <w:lang w:val="tr-TR" w:eastAsia="tr-TR"/>
        </w:rPr>
        <w:t xml:space="preserve"> </w:t>
      </w:r>
      <w:r w:rsidR="00D274BC" w:rsidRPr="00EF58E7">
        <w:rPr>
          <w:color w:val="000000" w:themeColor="text1"/>
          <w:szCs w:val="22"/>
          <w:lang w:val="tr-TR" w:eastAsia="de-DE"/>
        </w:rPr>
        <w:t>Bölüm</w:t>
      </w:r>
      <w:r w:rsidRPr="00EF58E7">
        <w:rPr>
          <w:color w:val="000000" w:themeColor="text1"/>
          <w:lang w:val="tr-TR" w:eastAsia="tr-TR"/>
        </w:rPr>
        <w:t xml:space="preserve"> 4.8).</w:t>
      </w:r>
    </w:p>
    <w:p w14:paraId="03205F8C" w14:textId="77777777" w:rsidR="00D274BC" w:rsidRPr="00EF58E7" w:rsidRDefault="00D274BC" w:rsidP="00D949D8">
      <w:pPr>
        <w:widowControl/>
        <w:ind w:right="5"/>
        <w:jc w:val="both"/>
        <w:rPr>
          <w:rFonts w:eastAsia="Times New Roman"/>
          <w:color w:val="000000" w:themeColor="text1"/>
          <w:lang w:val="tr-TR" w:eastAsia="tr-TR"/>
        </w:rPr>
      </w:pPr>
    </w:p>
    <w:p w14:paraId="13EFE896" w14:textId="0BFE42CC" w:rsidR="008B2B77" w:rsidRPr="00EF58E7" w:rsidRDefault="008B2B77" w:rsidP="00D274BC">
      <w:pPr>
        <w:widowControl/>
        <w:tabs>
          <w:tab w:val="left" w:pos="706"/>
        </w:tabs>
        <w:jc w:val="both"/>
        <w:rPr>
          <w:rFonts w:eastAsia="Times New Roman"/>
          <w:color w:val="000000" w:themeColor="text1"/>
          <w:lang w:val="tr-TR" w:eastAsia="tr-TR"/>
        </w:rPr>
      </w:pPr>
      <w:r w:rsidRPr="00EF58E7">
        <w:rPr>
          <w:rFonts w:eastAsia="Times New Roman"/>
          <w:color w:val="000000" w:themeColor="text1"/>
          <w:lang w:val="tr-TR" w:eastAsia="tr-TR"/>
        </w:rPr>
        <w:t>Hipokalemi</w:t>
      </w:r>
      <w:r w:rsidR="00D274BC" w:rsidRPr="00EF58E7">
        <w:rPr>
          <w:rFonts w:eastAsia="Times New Roman"/>
          <w:color w:val="000000" w:themeColor="text1"/>
          <w:lang w:val="tr-TR" w:eastAsia="tr-TR"/>
        </w:rPr>
        <w:t>:</w:t>
      </w:r>
    </w:p>
    <w:p w14:paraId="75BA742B" w14:textId="159369ED" w:rsidR="008B2B77" w:rsidRPr="00EF58E7" w:rsidRDefault="008B2B77" w:rsidP="00D949D8">
      <w:pPr>
        <w:widowControl/>
        <w:jc w:val="both"/>
        <w:rPr>
          <w:rFonts w:eastAsia="Times New Roman"/>
          <w:color w:val="000000" w:themeColor="text1"/>
          <w:lang w:val="tr-TR" w:eastAsia="tr-TR"/>
        </w:rPr>
      </w:pPr>
      <w:r w:rsidRPr="00EF58E7">
        <w:rPr>
          <w:color w:val="000000" w:themeColor="text1"/>
          <w:lang w:val="tr-TR" w:eastAsia="tr-TR"/>
        </w:rPr>
        <w:t>Tiyazid grubu diüretiklerin kullanımında hipokalemi gelişebilmekle birlikte, telmisartan ile eş</w:t>
      </w:r>
      <w:r w:rsidR="000E2D89" w:rsidRPr="00EF58E7">
        <w:rPr>
          <w:color w:val="000000" w:themeColor="text1"/>
          <w:lang w:val="tr-TR" w:eastAsia="tr-TR"/>
        </w:rPr>
        <w:t xml:space="preserve"> </w:t>
      </w:r>
      <w:r w:rsidRPr="00EF58E7">
        <w:rPr>
          <w:color w:val="000000" w:themeColor="text1"/>
          <w:lang w:val="tr-TR" w:eastAsia="tr-TR"/>
        </w:rPr>
        <w:t>zamanlı tedavi, diüretiklerin indüklediği hipokalemiyi azaltabilir. Karaciğer sirozu olan hastalarda, yoğun diürez uygulanan hastalarda, oral yoldan yeterince elektrolit almayan hastalarda ve kortikosteroidler ya da adrenokortikotropik hormon (ACTH) ile eş</w:t>
      </w:r>
      <w:r w:rsidR="000E2D89" w:rsidRPr="00EF58E7">
        <w:rPr>
          <w:color w:val="000000" w:themeColor="text1"/>
          <w:lang w:val="tr-TR" w:eastAsia="tr-TR"/>
        </w:rPr>
        <w:t xml:space="preserve"> </w:t>
      </w:r>
      <w:r w:rsidRPr="00EF58E7">
        <w:rPr>
          <w:color w:val="000000" w:themeColor="text1"/>
          <w:lang w:val="tr-TR" w:eastAsia="tr-TR"/>
        </w:rPr>
        <w:t>zamanlı tedavi gören hastalarda, hipokalemi riski daha yüksektir</w:t>
      </w:r>
      <w:r w:rsidR="00FD41F0" w:rsidRPr="00EF58E7">
        <w:rPr>
          <w:rFonts w:eastAsia="Times New Roman"/>
          <w:color w:val="000000" w:themeColor="text1"/>
          <w:lang w:val="tr-TR" w:eastAsia="tr-TR"/>
        </w:rPr>
        <w:t xml:space="preserve"> </w:t>
      </w:r>
      <w:r w:rsidRPr="00EF58E7">
        <w:rPr>
          <w:rFonts w:eastAsia="Times New Roman"/>
          <w:color w:val="000000" w:themeColor="text1"/>
          <w:lang w:val="tr-TR" w:eastAsia="tr-TR"/>
        </w:rPr>
        <w:t>(bkz.</w:t>
      </w:r>
      <w:r w:rsidR="00D274BC" w:rsidRPr="00EF58E7">
        <w:rPr>
          <w:rFonts w:eastAsia="Times New Roman"/>
          <w:color w:val="000000" w:themeColor="text1"/>
          <w:lang w:val="tr-TR" w:eastAsia="tr-TR"/>
        </w:rPr>
        <w:t xml:space="preserve"> </w:t>
      </w:r>
      <w:r w:rsidR="00D274BC" w:rsidRPr="00EF58E7">
        <w:rPr>
          <w:color w:val="000000" w:themeColor="text1"/>
          <w:szCs w:val="22"/>
          <w:lang w:val="tr-TR" w:eastAsia="de-DE"/>
        </w:rPr>
        <w:t>Bölüm</w:t>
      </w:r>
      <w:r w:rsidRPr="00EF58E7">
        <w:rPr>
          <w:rFonts w:eastAsia="Times New Roman"/>
          <w:color w:val="000000" w:themeColor="text1"/>
          <w:lang w:val="tr-TR" w:eastAsia="tr-TR"/>
        </w:rPr>
        <w:t xml:space="preserve"> 4.5).</w:t>
      </w:r>
    </w:p>
    <w:p w14:paraId="0D077FDF" w14:textId="77777777" w:rsidR="008B2B77" w:rsidRPr="00EF58E7" w:rsidRDefault="008B2B77" w:rsidP="00D949D8">
      <w:pPr>
        <w:widowControl/>
        <w:jc w:val="both"/>
        <w:rPr>
          <w:rFonts w:eastAsia="Times New Roman"/>
          <w:color w:val="000000" w:themeColor="text1"/>
          <w:lang w:val="tr-TR" w:eastAsia="tr-TR"/>
        </w:rPr>
      </w:pPr>
    </w:p>
    <w:p w14:paraId="73C15737" w14:textId="650C8A71" w:rsidR="008B2B77" w:rsidRPr="00EF58E7" w:rsidRDefault="008B2B77" w:rsidP="00D274BC">
      <w:pPr>
        <w:widowControl/>
        <w:tabs>
          <w:tab w:val="left" w:pos="706"/>
        </w:tabs>
        <w:jc w:val="both"/>
        <w:rPr>
          <w:rFonts w:eastAsia="Times New Roman"/>
          <w:color w:val="000000" w:themeColor="text1"/>
          <w:lang w:val="tr-TR" w:eastAsia="tr-TR"/>
        </w:rPr>
      </w:pPr>
      <w:r w:rsidRPr="00EF58E7">
        <w:rPr>
          <w:rFonts w:eastAsia="Times New Roman"/>
          <w:color w:val="000000" w:themeColor="text1"/>
          <w:lang w:val="tr-TR" w:eastAsia="tr-TR"/>
        </w:rPr>
        <w:t>Hiperkalemi</w:t>
      </w:r>
      <w:r w:rsidR="00D274BC" w:rsidRPr="00EF58E7">
        <w:rPr>
          <w:rFonts w:eastAsia="Times New Roman"/>
          <w:color w:val="000000" w:themeColor="text1"/>
          <w:lang w:val="tr-TR" w:eastAsia="tr-TR"/>
        </w:rPr>
        <w:t>:</w:t>
      </w:r>
    </w:p>
    <w:p w14:paraId="5B3BC493" w14:textId="35646FA9" w:rsidR="008B2B77" w:rsidRPr="00EF58E7" w:rsidRDefault="008B2B77" w:rsidP="00D949D8">
      <w:pPr>
        <w:widowControl/>
        <w:jc w:val="both"/>
        <w:rPr>
          <w:color w:val="000000" w:themeColor="text1"/>
          <w:lang w:val="tr-TR" w:eastAsia="tr-TR"/>
        </w:rPr>
      </w:pPr>
      <w:r w:rsidRPr="00EF58E7">
        <w:rPr>
          <w:color w:val="000000" w:themeColor="text1"/>
          <w:lang w:val="tr-TR" w:eastAsia="tr-TR"/>
        </w:rPr>
        <w:t>Bileşimindeki telmisartanın anjiyotensin II reseptörlerini (AT</w:t>
      </w:r>
      <w:r w:rsidRPr="00EF58E7">
        <w:rPr>
          <w:rFonts w:eastAsia="Times New Roman"/>
          <w:color w:val="000000" w:themeColor="text1"/>
          <w:vertAlign w:val="subscript"/>
          <w:lang w:val="tr-TR" w:eastAsia="tr-TR"/>
        </w:rPr>
        <w:t>1</w:t>
      </w:r>
      <w:r w:rsidRPr="00EF58E7">
        <w:rPr>
          <w:rFonts w:eastAsia="Times New Roman"/>
          <w:color w:val="000000" w:themeColor="text1"/>
          <w:lang w:val="tr-TR" w:eastAsia="tr-TR"/>
        </w:rPr>
        <w:t>)</w:t>
      </w:r>
      <w:r w:rsidRPr="00EF58E7">
        <w:rPr>
          <w:rFonts w:eastAsia="Times New Roman"/>
          <w:color w:val="000000" w:themeColor="text1"/>
          <w:lang w:eastAsia="tr-TR"/>
        </w:rPr>
        <w:t xml:space="preserve"> antagonize</w:t>
      </w:r>
      <w:r w:rsidRPr="00EF58E7">
        <w:rPr>
          <w:color w:val="000000" w:themeColor="text1"/>
          <w:lang w:val="tr-TR" w:eastAsia="tr-TR"/>
        </w:rPr>
        <w:t xml:space="preserve"> etmesi nedeni ile MİCATOR P</w:t>
      </w:r>
      <w:r w:rsidRPr="00EF58E7">
        <w:rPr>
          <w:rFonts w:eastAsia="Times New Roman"/>
          <w:color w:val="000000" w:themeColor="text1"/>
          <w:lang w:val="tr-TR" w:eastAsia="tr-TR"/>
        </w:rPr>
        <w:t xml:space="preserve">LUS hiperkalemiye neden olabilir. Her ne kadar </w:t>
      </w:r>
      <w:r w:rsidR="00645BDB" w:rsidRPr="00EF58E7">
        <w:rPr>
          <w:rFonts w:eastAsia="Times New Roman"/>
          <w:color w:val="000000" w:themeColor="text1"/>
          <w:szCs w:val="22"/>
          <w:lang w:val="tr-TR" w:eastAsia="tr-TR"/>
        </w:rPr>
        <w:t>telmisartan/ hidroklorotiyazid</w:t>
      </w:r>
      <w:r w:rsidR="003138A4" w:rsidRPr="00EF58E7">
        <w:rPr>
          <w:rFonts w:eastAsia="Times New Roman"/>
          <w:color w:val="000000" w:themeColor="text1"/>
          <w:lang w:val="tr-TR" w:eastAsia="tr-TR"/>
        </w:rPr>
        <w:t xml:space="preserve"> </w:t>
      </w:r>
      <w:r w:rsidRPr="00EF58E7">
        <w:rPr>
          <w:color w:val="000000" w:themeColor="text1"/>
          <w:lang w:val="tr-TR" w:eastAsia="tr-TR"/>
        </w:rPr>
        <w:t>ile klinik olarak belirgin hiperkalemi bildirilmemişse de, hastadaki</w:t>
      </w:r>
      <w:r w:rsidRPr="00EF58E7">
        <w:rPr>
          <w:rFonts w:eastAsia="Times New Roman"/>
          <w:color w:val="000000" w:themeColor="text1"/>
          <w:lang w:eastAsia="tr-TR"/>
        </w:rPr>
        <w:t xml:space="preserve"> renal</w:t>
      </w:r>
      <w:r w:rsidRPr="00EF58E7">
        <w:rPr>
          <w:color w:val="000000" w:themeColor="text1"/>
          <w:lang w:val="tr-TR" w:eastAsia="tr-TR"/>
        </w:rPr>
        <w:t xml:space="preserve"> yetmezlik ve/veya kalp yetmezliği ve</w:t>
      </w:r>
      <w:r w:rsidRPr="00EF58E7">
        <w:rPr>
          <w:rFonts w:eastAsia="Times New Roman"/>
          <w:color w:val="000000" w:themeColor="text1"/>
          <w:lang w:eastAsia="tr-TR"/>
        </w:rPr>
        <w:t xml:space="preserve"> diabetes</w:t>
      </w:r>
      <w:r w:rsidRPr="00EF58E7">
        <w:rPr>
          <w:color w:val="000000" w:themeColor="text1"/>
          <w:lang w:val="tr-TR" w:eastAsia="tr-TR"/>
        </w:rPr>
        <w:t xml:space="preserve"> mellitus, hiperkalemi gelişimi için risk faktörleri</w:t>
      </w:r>
      <w:r w:rsidR="00D274BC" w:rsidRPr="00EF58E7">
        <w:rPr>
          <w:color w:val="000000" w:themeColor="text1"/>
          <w:lang w:val="tr-TR" w:eastAsia="tr-TR"/>
        </w:rPr>
        <w:t xml:space="preserve"> arasındadır</w:t>
      </w:r>
      <w:r w:rsidRPr="00EF58E7">
        <w:rPr>
          <w:color w:val="000000" w:themeColor="text1"/>
          <w:lang w:val="tr-TR" w:eastAsia="tr-TR"/>
        </w:rPr>
        <w:t xml:space="preserve">. Potasyum </w:t>
      </w:r>
      <w:r w:rsidRPr="00EF58E7">
        <w:rPr>
          <w:color w:val="000000" w:themeColor="text1"/>
          <w:lang w:val="tr-TR" w:eastAsia="tr-TR"/>
        </w:rPr>
        <w:lastRenderedPageBreak/>
        <w:t xml:space="preserve">tutucu diüretikler, potasyum destek preparatları veya potasyum içeren tuzlar </w:t>
      </w:r>
      <w:r w:rsidR="00645BDB" w:rsidRPr="00EF58E7">
        <w:rPr>
          <w:rFonts w:eastAsia="Times New Roman"/>
          <w:color w:val="000000" w:themeColor="text1"/>
          <w:szCs w:val="22"/>
          <w:lang w:val="tr-TR" w:eastAsia="tr-TR"/>
        </w:rPr>
        <w:t>telmisartan/ hidroklorotiyazid</w:t>
      </w:r>
      <w:r w:rsidR="003138A4" w:rsidRPr="00EF58E7">
        <w:rPr>
          <w:rFonts w:eastAsia="Times New Roman"/>
          <w:color w:val="000000" w:themeColor="text1"/>
          <w:lang w:val="tr-TR" w:eastAsia="tr-TR"/>
        </w:rPr>
        <w:t xml:space="preserve"> </w:t>
      </w:r>
      <w:r w:rsidRPr="00EF58E7">
        <w:rPr>
          <w:color w:val="000000" w:themeColor="text1"/>
          <w:lang w:val="tr-TR" w:eastAsia="tr-TR"/>
        </w:rPr>
        <w:t>ile birlikte kullanılırken dikkatli olmalıdır (bkz.</w:t>
      </w:r>
      <w:r w:rsidR="00D274BC" w:rsidRPr="00EF58E7">
        <w:rPr>
          <w:color w:val="000000" w:themeColor="text1"/>
          <w:lang w:val="tr-TR" w:eastAsia="tr-TR"/>
        </w:rPr>
        <w:t xml:space="preserve"> </w:t>
      </w:r>
      <w:r w:rsidR="00D274BC" w:rsidRPr="00EF58E7">
        <w:rPr>
          <w:color w:val="000000" w:themeColor="text1"/>
          <w:szCs w:val="22"/>
          <w:lang w:val="tr-TR" w:eastAsia="de-DE"/>
        </w:rPr>
        <w:t>Bölüm</w:t>
      </w:r>
      <w:r w:rsidRPr="00EF58E7">
        <w:rPr>
          <w:color w:val="000000" w:themeColor="text1"/>
          <w:lang w:val="tr-TR" w:eastAsia="tr-TR"/>
        </w:rPr>
        <w:t xml:space="preserve"> 4.5).</w:t>
      </w:r>
    </w:p>
    <w:p w14:paraId="1EF13550" w14:textId="77777777" w:rsidR="00FD41F0" w:rsidRPr="00EF58E7" w:rsidRDefault="00FD41F0" w:rsidP="00D949D8">
      <w:pPr>
        <w:widowControl/>
        <w:jc w:val="both"/>
        <w:rPr>
          <w:rFonts w:eastAsia="Times New Roman"/>
          <w:color w:val="000000" w:themeColor="text1"/>
          <w:lang w:val="tr-TR" w:eastAsia="tr-TR"/>
        </w:rPr>
      </w:pPr>
    </w:p>
    <w:p w14:paraId="269705D8" w14:textId="0F5A1B93" w:rsidR="008B2B77" w:rsidRPr="00EF58E7" w:rsidRDefault="008B2B77" w:rsidP="00D274BC">
      <w:pPr>
        <w:widowControl/>
        <w:tabs>
          <w:tab w:val="left" w:pos="706"/>
        </w:tabs>
        <w:jc w:val="both"/>
        <w:rPr>
          <w:rFonts w:eastAsia="Times New Roman"/>
          <w:color w:val="000000" w:themeColor="text1"/>
          <w:lang w:val="tr-TR" w:eastAsia="tr-TR"/>
        </w:rPr>
      </w:pPr>
      <w:r w:rsidRPr="00EF58E7">
        <w:rPr>
          <w:rFonts w:eastAsia="Times New Roman"/>
          <w:color w:val="000000" w:themeColor="text1"/>
          <w:lang w:val="tr-TR" w:eastAsia="tr-TR"/>
        </w:rPr>
        <w:t>Hiponatremi ve hipokloremik alkaloz</w:t>
      </w:r>
      <w:r w:rsidR="00D274BC" w:rsidRPr="00EF58E7">
        <w:rPr>
          <w:rFonts w:eastAsia="Times New Roman"/>
          <w:color w:val="000000" w:themeColor="text1"/>
          <w:lang w:val="tr-TR" w:eastAsia="tr-TR"/>
        </w:rPr>
        <w:t>:</w:t>
      </w:r>
    </w:p>
    <w:p w14:paraId="0E5AAA40" w14:textId="4ECA0E20" w:rsidR="005C7EE3" w:rsidRPr="00EF58E7" w:rsidRDefault="00645BDB" w:rsidP="00D949D8">
      <w:pPr>
        <w:widowControl/>
        <w:ind w:right="19"/>
        <w:jc w:val="both"/>
        <w:rPr>
          <w:color w:val="000000" w:themeColor="text1"/>
          <w:lang w:val="tr-TR" w:eastAsia="tr-TR"/>
        </w:rPr>
      </w:pPr>
      <w:r w:rsidRPr="00EF58E7">
        <w:rPr>
          <w:rFonts w:eastAsia="Times New Roman"/>
          <w:color w:val="000000" w:themeColor="text1"/>
          <w:szCs w:val="22"/>
          <w:lang w:val="tr-TR" w:eastAsia="tr-TR"/>
        </w:rPr>
        <w:t>Telmisartan/hidroklorotiyazid</w:t>
      </w:r>
      <w:r w:rsidR="008B2B77" w:rsidRPr="00EF58E7">
        <w:rPr>
          <w:rFonts w:eastAsia="Times New Roman"/>
          <w:color w:val="000000" w:themeColor="text1"/>
          <w:lang w:val="tr-TR" w:eastAsia="tr-TR"/>
        </w:rPr>
        <w:t>'</w:t>
      </w:r>
      <w:r w:rsidR="003138A4" w:rsidRPr="00EF58E7">
        <w:rPr>
          <w:rFonts w:eastAsia="Times New Roman"/>
          <w:color w:val="000000" w:themeColor="text1"/>
          <w:lang w:val="tr-TR" w:eastAsia="tr-TR"/>
        </w:rPr>
        <w:t>i</w:t>
      </w:r>
      <w:r w:rsidR="008B2B77" w:rsidRPr="00EF58E7">
        <w:rPr>
          <w:rFonts w:eastAsia="Times New Roman"/>
          <w:color w:val="000000" w:themeColor="text1"/>
          <w:lang w:val="tr-TR" w:eastAsia="tr-TR"/>
        </w:rPr>
        <w:t>n diü</w:t>
      </w:r>
      <w:r w:rsidR="008B2B77" w:rsidRPr="00EF58E7">
        <w:rPr>
          <w:color w:val="000000" w:themeColor="text1"/>
          <w:lang w:val="tr-TR" w:eastAsia="tr-TR"/>
        </w:rPr>
        <w:t xml:space="preserve">retiklerin indüklediği hiponatremiyi </w:t>
      </w:r>
      <w:r w:rsidR="00D274BC" w:rsidRPr="00EF58E7">
        <w:rPr>
          <w:color w:val="000000" w:themeColor="text1"/>
          <w:lang w:val="tr-TR" w:eastAsia="tr-TR"/>
        </w:rPr>
        <w:t xml:space="preserve">azalttığını veya önlediğini gösteren bir kanıt yoktur. </w:t>
      </w:r>
      <w:r w:rsidR="008B2B77" w:rsidRPr="00EF58E7">
        <w:rPr>
          <w:color w:val="000000" w:themeColor="text1"/>
          <w:lang w:val="tr-TR" w:eastAsia="tr-TR"/>
        </w:rPr>
        <w:t>Klorür eksikliği genellikle hafiftir ve çoğunlukla tedavi gerektirmez.</w:t>
      </w:r>
    </w:p>
    <w:p w14:paraId="4742035C" w14:textId="77777777" w:rsidR="005C7EE3" w:rsidRPr="00EF58E7" w:rsidRDefault="005C7EE3" w:rsidP="00D949D8">
      <w:pPr>
        <w:widowControl/>
        <w:ind w:right="19"/>
        <w:jc w:val="both"/>
        <w:rPr>
          <w:rFonts w:eastAsia="Times New Roman"/>
          <w:color w:val="000000" w:themeColor="text1"/>
          <w:lang w:val="tr-TR" w:eastAsia="tr-TR"/>
        </w:rPr>
      </w:pPr>
    </w:p>
    <w:p w14:paraId="4A87BD68" w14:textId="106C4484" w:rsidR="008B2B77" w:rsidRPr="00EF58E7" w:rsidRDefault="008B2B77" w:rsidP="00D274BC">
      <w:pPr>
        <w:widowControl/>
        <w:tabs>
          <w:tab w:val="left" w:pos="706"/>
        </w:tabs>
        <w:jc w:val="both"/>
        <w:rPr>
          <w:rFonts w:eastAsia="Times New Roman"/>
          <w:color w:val="000000" w:themeColor="text1"/>
          <w:lang w:val="tr-TR" w:eastAsia="tr-TR"/>
        </w:rPr>
      </w:pPr>
      <w:r w:rsidRPr="00EF58E7">
        <w:rPr>
          <w:rFonts w:eastAsia="Times New Roman"/>
          <w:color w:val="000000" w:themeColor="text1"/>
          <w:lang w:val="tr-TR" w:eastAsia="tr-TR"/>
        </w:rPr>
        <w:t>Hiperkalsemi</w:t>
      </w:r>
      <w:r w:rsidR="00D274BC" w:rsidRPr="00EF58E7">
        <w:rPr>
          <w:rFonts w:eastAsia="Times New Roman"/>
          <w:color w:val="000000" w:themeColor="text1"/>
          <w:lang w:val="tr-TR" w:eastAsia="tr-TR"/>
        </w:rPr>
        <w:t>:</w:t>
      </w:r>
    </w:p>
    <w:p w14:paraId="547A2894" w14:textId="70664B7A" w:rsidR="008B2B77" w:rsidRPr="00EF58E7" w:rsidRDefault="008B2B77" w:rsidP="00D949D8">
      <w:pPr>
        <w:widowControl/>
        <w:jc w:val="both"/>
        <w:rPr>
          <w:color w:val="000000" w:themeColor="text1"/>
          <w:lang w:val="tr-TR" w:eastAsia="tr-TR"/>
        </w:rPr>
      </w:pPr>
      <w:r w:rsidRPr="00EF58E7">
        <w:rPr>
          <w:color w:val="000000" w:themeColor="text1"/>
          <w:lang w:val="tr-TR" w:eastAsia="tr-TR"/>
        </w:rPr>
        <w:t>Tiyazid grubu diüretikler, kalsiyum metabolizmasında bilinen bir bozukluk olmadığı durumlarda, kalsiyumun idrarla atılımını azaltarak serum kalsiyum düzeylerinin hafif ve aralıklı artışına yol açabilir. Belirgin hiperkalsemi, gizli hiperparatiroidizm</w:t>
      </w:r>
      <w:r w:rsidR="00D274BC" w:rsidRPr="00EF58E7">
        <w:rPr>
          <w:color w:val="000000" w:themeColor="text1"/>
          <w:lang w:val="tr-TR" w:eastAsia="tr-TR"/>
        </w:rPr>
        <w:t>in</w:t>
      </w:r>
      <w:r w:rsidRPr="00EF58E7">
        <w:rPr>
          <w:color w:val="000000" w:themeColor="text1"/>
          <w:lang w:val="tr-TR" w:eastAsia="tr-TR"/>
        </w:rPr>
        <w:t xml:space="preserve"> belirtisi olabilir. Bu </w:t>
      </w:r>
      <w:r w:rsidR="00D274BC" w:rsidRPr="00EF58E7">
        <w:rPr>
          <w:color w:val="000000" w:themeColor="text1"/>
          <w:lang w:val="tr-TR" w:eastAsia="tr-TR"/>
        </w:rPr>
        <w:t>nedenle</w:t>
      </w:r>
      <w:r w:rsidRPr="00EF58E7">
        <w:rPr>
          <w:color w:val="000000" w:themeColor="text1"/>
          <w:lang w:val="tr-TR" w:eastAsia="tr-TR"/>
        </w:rPr>
        <w:t>, paratiroid fonksiyon testleri yapılmadan önce tiyazid tedavisi durdurulmalıdır.</w:t>
      </w:r>
    </w:p>
    <w:p w14:paraId="6D73A1E2" w14:textId="77777777" w:rsidR="00FD41F0" w:rsidRPr="00EF58E7" w:rsidRDefault="00FD41F0" w:rsidP="00D949D8">
      <w:pPr>
        <w:widowControl/>
        <w:jc w:val="both"/>
        <w:rPr>
          <w:rFonts w:eastAsia="Times New Roman"/>
          <w:color w:val="000000" w:themeColor="text1"/>
          <w:lang w:val="tr-TR" w:eastAsia="tr-TR"/>
        </w:rPr>
      </w:pPr>
    </w:p>
    <w:p w14:paraId="08165F6E" w14:textId="3F2EC98A" w:rsidR="008B2B77" w:rsidRPr="00EF58E7" w:rsidRDefault="008B2B77" w:rsidP="00D274BC">
      <w:pPr>
        <w:widowControl/>
        <w:tabs>
          <w:tab w:val="left" w:pos="706"/>
        </w:tabs>
        <w:jc w:val="both"/>
        <w:rPr>
          <w:rFonts w:eastAsia="Times New Roman"/>
          <w:color w:val="000000" w:themeColor="text1"/>
          <w:lang w:val="tr-TR" w:eastAsia="tr-TR"/>
        </w:rPr>
      </w:pPr>
      <w:r w:rsidRPr="00EF58E7">
        <w:rPr>
          <w:rFonts w:eastAsia="Times New Roman"/>
          <w:color w:val="000000" w:themeColor="text1"/>
          <w:lang w:val="tr-TR" w:eastAsia="tr-TR"/>
        </w:rPr>
        <w:t>Hipomagnezemi</w:t>
      </w:r>
      <w:r w:rsidR="00D274BC" w:rsidRPr="00EF58E7">
        <w:rPr>
          <w:rFonts w:eastAsia="Times New Roman"/>
          <w:color w:val="000000" w:themeColor="text1"/>
          <w:lang w:val="tr-TR" w:eastAsia="tr-TR"/>
        </w:rPr>
        <w:t>:</w:t>
      </w:r>
    </w:p>
    <w:p w14:paraId="5D57A9E5" w14:textId="6A50F8B3" w:rsidR="008B2B77" w:rsidRPr="00EF58E7" w:rsidRDefault="008B2B77" w:rsidP="00D949D8">
      <w:pPr>
        <w:widowControl/>
        <w:jc w:val="both"/>
        <w:rPr>
          <w:color w:val="000000" w:themeColor="text1"/>
          <w:lang w:val="tr-TR" w:eastAsia="tr-TR"/>
        </w:rPr>
      </w:pPr>
      <w:r w:rsidRPr="00EF58E7">
        <w:rPr>
          <w:color w:val="000000" w:themeColor="text1"/>
          <w:lang w:val="tr-TR" w:eastAsia="tr-TR"/>
        </w:rPr>
        <w:t>Tiyazidlerin magnezyum</w:t>
      </w:r>
      <w:r w:rsidR="00D274BC" w:rsidRPr="00EF58E7">
        <w:rPr>
          <w:color w:val="000000" w:themeColor="text1"/>
          <w:lang w:val="tr-TR" w:eastAsia="tr-TR"/>
        </w:rPr>
        <w:t>un idrarla</w:t>
      </w:r>
      <w:r w:rsidRPr="00EF58E7">
        <w:rPr>
          <w:color w:val="000000" w:themeColor="text1"/>
          <w:lang w:val="tr-TR" w:eastAsia="tr-TR"/>
        </w:rPr>
        <w:t xml:space="preserve"> atılımını artırdı</w:t>
      </w:r>
      <w:r w:rsidR="00D274BC" w:rsidRPr="00EF58E7">
        <w:rPr>
          <w:color w:val="000000" w:themeColor="text1"/>
          <w:lang w:val="tr-TR" w:eastAsia="tr-TR"/>
        </w:rPr>
        <w:t>ğ</w:t>
      </w:r>
      <w:r w:rsidRPr="00EF58E7">
        <w:rPr>
          <w:color w:val="000000" w:themeColor="text1"/>
          <w:lang w:val="tr-TR" w:eastAsia="tr-TR"/>
        </w:rPr>
        <w:t xml:space="preserve">ı gösterilmiştir; bu durum hipomagnezemi ile sonuçlanabilir (bkz. </w:t>
      </w:r>
      <w:r w:rsidR="00780228" w:rsidRPr="00EF58E7">
        <w:rPr>
          <w:color w:val="000000" w:themeColor="text1"/>
          <w:szCs w:val="22"/>
          <w:lang w:val="tr-TR" w:eastAsia="de-DE"/>
        </w:rPr>
        <w:t xml:space="preserve">Bölüm </w:t>
      </w:r>
      <w:r w:rsidRPr="00EF58E7">
        <w:rPr>
          <w:color w:val="000000" w:themeColor="text1"/>
          <w:lang w:val="tr-TR" w:eastAsia="tr-TR"/>
        </w:rPr>
        <w:t>4.5).</w:t>
      </w:r>
    </w:p>
    <w:p w14:paraId="4D375F5C" w14:textId="77777777" w:rsidR="00FD41F0" w:rsidRPr="00EF58E7" w:rsidRDefault="00FD41F0" w:rsidP="00D949D8">
      <w:pPr>
        <w:widowControl/>
        <w:spacing w:line="240" w:lineRule="exact"/>
        <w:jc w:val="both"/>
        <w:rPr>
          <w:rFonts w:eastAsia="Times New Roman"/>
          <w:color w:val="000000" w:themeColor="text1"/>
          <w:lang w:val="tr-TR" w:eastAsia="tr-TR"/>
        </w:rPr>
      </w:pPr>
    </w:p>
    <w:p w14:paraId="605227E8" w14:textId="3C5E3344" w:rsidR="00FD41F0" w:rsidRPr="00EF58E7" w:rsidRDefault="00FD41F0" w:rsidP="00D949D8">
      <w:pPr>
        <w:widowControl/>
        <w:spacing w:before="34" w:line="274" w:lineRule="exact"/>
        <w:jc w:val="both"/>
        <w:rPr>
          <w:color w:val="000000" w:themeColor="text1"/>
          <w:lang w:val="tr-TR" w:eastAsia="tr-TR"/>
        </w:rPr>
      </w:pPr>
      <w:r w:rsidRPr="00EF58E7">
        <w:rPr>
          <w:color w:val="000000" w:themeColor="text1"/>
          <w:lang w:val="tr-TR" w:eastAsia="tr-TR"/>
        </w:rPr>
        <w:t>Etnik farklılı</w:t>
      </w:r>
      <w:r w:rsidR="00780228" w:rsidRPr="00EF58E7">
        <w:rPr>
          <w:color w:val="000000" w:themeColor="text1"/>
          <w:lang w:val="tr-TR" w:eastAsia="tr-TR"/>
        </w:rPr>
        <w:t>k</w:t>
      </w:r>
      <w:r w:rsidRPr="00EF58E7">
        <w:rPr>
          <w:color w:val="000000" w:themeColor="text1"/>
          <w:lang w:val="tr-TR" w:eastAsia="tr-TR"/>
        </w:rPr>
        <w:t>lar:</w:t>
      </w:r>
    </w:p>
    <w:p w14:paraId="373B6DAD" w14:textId="3F61D401" w:rsidR="00780228" w:rsidRPr="00EF58E7" w:rsidRDefault="00FD41F0" w:rsidP="000E2D89">
      <w:pPr>
        <w:widowControl/>
        <w:spacing w:line="274" w:lineRule="exact"/>
        <w:jc w:val="both"/>
        <w:rPr>
          <w:color w:val="000000" w:themeColor="text1"/>
          <w:lang w:val="tr-TR" w:eastAsia="tr-TR"/>
        </w:rPr>
      </w:pPr>
      <w:r w:rsidRPr="00EF58E7">
        <w:rPr>
          <w:color w:val="000000" w:themeColor="text1"/>
          <w:lang w:val="tr-TR" w:eastAsia="tr-TR"/>
        </w:rPr>
        <w:t>Diğer tüm anjiyotensin II reseptör antagonistleri ile olduğu gibi, telmisartanın da kan basıncını düşürücü etkisi siyah ırkta diğer ırklara göre daha düşüktür. Bu durum, siyah ırktan hipertansiyonlu hastalarda, düşük renin düzeyi prevalansının daha yüksek olmasından kaynaklanabilir.</w:t>
      </w:r>
    </w:p>
    <w:p w14:paraId="471C5321" w14:textId="77777777" w:rsidR="00780228" w:rsidRPr="00EF58E7" w:rsidRDefault="00780228" w:rsidP="00D949D8">
      <w:pPr>
        <w:widowControl/>
        <w:spacing w:line="240" w:lineRule="exact"/>
        <w:jc w:val="both"/>
        <w:rPr>
          <w:rFonts w:eastAsia="Times New Roman"/>
          <w:color w:val="000000" w:themeColor="text1"/>
          <w:lang w:val="tr-TR" w:eastAsia="tr-TR"/>
        </w:rPr>
      </w:pPr>
    </w:p>
    <w:p w14:paraId="5B74375E" w14:textId="77777777" w:rsidR="00FD41F0" w:rsidRPr="00EF58E7" w:rsidRDefault="00FD41F0" w:rsidP="00D949D8">
      <w:pPr>
        <w:widowControl/>
        <w:spacing w:before="34" w:line="274" w:lineRule="exact"/>
        <w:jc w:val="both"/>
        <w:rPr>
          <w:color w:val="000000" w:themeColor="text1"/>
          <w:lang w:val="tr-TR" w:eastAsia="tr-TR"/>
        </w:rPr>
      </w:pPr>
      <w:r w:rsidRPr="00EF58E7">
        <w:rPr>
          <w:color w:val="000000" w:themeColor="text1"/>
          <w:lang w:val="tr-TR" w:eastAsia="tr-TR"/>
        </w:rPr>
        <w:t>Diğer:</w:t>
      </w:r>
    </w:p>
    <w:p w14:paraId="147D0285" w14:textId="77777777" w:rsidR="00FD41F0" w:rsidRPr="00EF58E7" w:rsidRDefault="00FD41F0" w:rsidP="00D949D8">
      <w:pPr>
        <w:widowControl/>
        <w:spacing w:before="5" w:line="274" w:lineRule="exact"/>
        <w:jc w:val="both"/>
        <w:rPr>
          <w:color w:val="000000" w:themeColor="text1"/>
          <w:lang w:val="tr-TR" w:eastAsia="tr-TR"/>
        </w:rPr>
      </w:pPr>
      <w:r w:rsidRPr="00EF58E7">
        <w:rPr>
          <w:color w:val="000000" w:themeColor="text1"/>
          <w:lang w:val="tr-TR" w:eastAsia="tr-TR"/>
        </w:rPr>
        <w:t>Herhangi bir antihipertansif ajan ile olduğu gibi, iskemik kardiyopatisi veya iskemik kardiyovasküler hastalığı olan hastalarda kan basıncının aşırı düşürülmesi, miyokard enfarktüsü veya inme ile sonuçlanabilir.</w:t>
      </w:r>
    </w:p>
    <w:p w14:paraId="1AD654FA" w14:textId="77777777" w:rsidR="00FD41F0" w:rsidRPr="00EF58E7" w:rsidRDefault="00FD41F0" w:rsidP="00D949D8">
      <w:pPr>
        <w:widowControl/>
        <w:spacing w:line="240" w:lineRule="exact"/>
        <w:jc w:val="both"/>
        <w:rPr>
          <w:rFonts w:eastAsia="Times New Roman"/>
          <w:color w:val="000000" w:themeColor="text1"/>
          <w:lang w:val="tr-TR" w:eastAsia="tr-TR"/>
        </w:rPr>
      </w:pPr>
    </w:p>
    <w:p w14:paraId="2B86B830" w14:textId="77777777" w:rsidR="00FD41F0" w:rsidRPr="00EF58E7" w:rsidRDefault="00FD41F0" w:rsidP="00D949D8">
      <w:pPr>
        <w:widowControl/>
        <w:spacing w:before="53"/>
        <w:jc w:val="both"/>
        <w:rPr>
          <w:rFonts w:eastAsia="Times New Roman"/>
          <w:color w:val="000000" w:themeColor="text1"/>
          <w:lang w:val="tr-TR" w:eastAsia="tr-TR"/>
        </w:rPr>
      </w:pPr>
      <w:r w:rsidRPr="00EF58E7">
        <w:rPr>
          <w:rFonts w:eastAsia="Times New Roman"/>
          <w:color w:val="000000" w:themeColor="text1"/>
          <w:lang w:val="tr-TR" w:eastAsia="tr-TR"/>
        </w:rPr>
        <w:t>Genel:</w:t>
      </w:r>
    </w:p>
    <w:p w14:paraId="6A54DA35" w14:textId="03219319" w:rsidR="00FD41F0" w:rsidRPr="00EF58E7" w:rsidRDefault="00FD41F0" w:rsidP="00D949D8">
      <w:pPr>
        <w:widowControl/>
        <w:spacing w:line="274" w:lineRule="exact"/>
        <w:jc w:val="both"/>
        <w:rPr>
          <w:color w:val="000000" w:themeColor="text1"/>
          <w:lang w:val="tr-TR" w:eastAsia="tr-TR"/>
        </w:rPr>
      </w:pPr>
      <w:r w:rsidRPr="00EF58E7">
        <w:rPr>
          <w:color w:val="000000" w:themeColor="text1"/>
          <w:lang w:val="tr-TR" w:eastAsia="tr-TR"/>
        </w:rPr>
        <w:t>Alerji ya da bronşiyal astım öyküsü olan ya da olmayan hastalarda hidroklorotiyazide karşı aşırı duyarlı</w:t>
      </w:r>
      <w:r w:rsidR="00780228" w:rsidRPr="00EF58E7">
        <w:rPr>
          <w:color w:val="000000" w:themeColor="text1"/>
          <w:lang w:val="tr-TR" w:eastAsia="tr-TR"/>
        </w:rPr>
        <w:t>lı</w:t>
      </w:r>
      <w:r w:rsidRPr="00EF58E7">
        <w:rPr>
          <w:color w:val="000000" w:themeColor="text1"/>
          <w:lang w:val="tr-TR" w:eastAsia="tr-TR"/>
        </w:rPr>
        <w:t>k reaksiyonları ortaya çıkabilir</w:t>
      </w:r>
      <w:r w:rsidR="00780228" w:rsidRPr="00EF58E7">
        <w:rPr>
          <w:color w:val="000000" w:themeColor="text1"/>
          <w:lang w:val="tr-TR" w:eastAsia="tr-TR"/>
        </w:rPr>
        <w:t>. Ancak bu risk,</w:t>
      </w:r>
      <w:r w:rsidRPr="00EF58E7">
        <w:rPr>
          <w:color w:val="000000" w:themeColor="text1"/>
          <w:lang w:val="tr-TR" w:eastAsia="tr-TR"/>
        </w:rPr>
        <w:t xml:space="preserve"> böyle bir öyküsü olan hastalarda daha yüksektir.</w:t>
      </w:r>
    </w:p>
    <w:p w14:paraId="54441C1D" w14:textId="77777777" w:rsidR="00FD41F0" w:rsidRPr="00EF58E7" w:rsidRDefault="00FD41F0" w:rsidP="00D949D8">
      <w:pPr>
        <w:widowControl/>
        <w:spacing w:line="240" w:lineRule="exact"/>
        <w:jc w:val="both"/>
        <w:rPr>
          <w:rFonts w:eastAsia="Times New Roman"/>
          <w:color w:val="000000" w:themeColor="text1"/>
          <w:lang w:val="tr-TR" w:eastAsia="tr-TR"/>
        </w:rPr>
      </w:pPr>
    </w:p>
    <w:p w14:paraId="53F75DD9" w14:textId="77777777" w:rsidR="00FD41F0" w:rsidRPr="00EF58E7" w:rsidRDefault="00FD41F0" w:rsidP="00D949D8">
      <w:pPr>
        <w:widowControl/>
        <w:spacing w:before="29" w:line="278" w:lineRule="exact"/>
        <w:jc w:val="both"/>
        <w:rPr>
          <w:rFonts w:eastAsia="Times New Roman"/>
          <w:color w:val="000000" w:themeColor="text1"/>
          <w:lang w:val="tr-TR" w:eastAsia="tr-TR"/>
        </w:rPr>
      </w:pPr>
      <w:r w:rsidRPr="00EF58E7">
        <w:rPr>
          <w:color w:val="000000" w:themeColor="text1"/>
          <w:lang w:val="tr-TR" w:eastAsia="tr-TR"/>
        </w:rPr>
        <w:t>Hidroklorotiyazid dahil, tiyazid diüretiklerinin kullanımında, sistemik lupus eritematozusta alevlenme ya da aktivasyon görüldüğü bildirilmişti</w:t>
      </w:r>
      <w:r w:rsidRPr="00EF58E7">
        <w:rPr>
          <w:rFonts w:eastAsia="Times New Roman"/>
          <w:color w:val="000000" w:themeColor="text1"/>
          <w:lang w:val="tr-TR" w:eastAsia="tr-TR"/>
        </w:rPr>
        <w:t>r.</w:t>
      </w:r>
    </w:p>
    <w:p w14:paraId="53D83B74" w14:textId="77777777" w:rsidR="00FD41F0" w:rsidRPr="00EF58E7" w:rsidRDefault="00FD41F0" w:rsidP="00D949D8">
      <w:pPr>
        <w:widowControl/>
        <w:spacing w:line="240" w:lineRule="exact"/>
        <w:jc w:val="both"/>
        <w:rPr>
          <w:rFonts w:eastAsia="Times New Roman"/>
          <w:color w:val="000000" w:themeColor="text1"/>
          <w:lang w:val="tr-TR" w:eastAsia="tr-TR"/>
        </w:rPr>
      </w:pPr>
    </w:p>
    <w:p w14:paraId="296DA104" w14:textId="65E05904" w:rsidR="00FD41F0" w:rsidRPr="00EF58E7" w:rsidRDefault="00FD41F0" w:rsidP="00D949D8">
      <w:pPr>
        <w:widowControl/>
        <w:spacing w:before="38" w:line="274" w:lineRule="exact"/>
        <w:jc w:val="both"/>
        <w:rPr>
          <w:color w:val="000000" w:themeColor="text1"/>
          <w:lang w:val="tr-TR" w:eastAsia="tr-TR"/>
        </w:rPr>
      </w:pPr>
      <w:r w:rsidRPr="00EF58E7">
        <w:rPr>
          <w:color w:val="000000" w:themeColor="text1"/>
          <w:lang w:val="tr-TR" w:eastAsia="tr-TR"/>
        </w:rPr>
        <w:t xml:space="preserve">Tiyazid grubu diüretiklerle fotosensitivite </w:t>
      </w:r>
      <w:r w:rsidR="00780228" w:rsidRPr="00EF58E7">
        <w:rPr>
          <w:color w:val="000000" w:themeColor="text1"/>
          <w:lang w:val="tr-TR" w:eastAsia="tr-TR"/>
        </w:rPr>
        <w:t xml:space="preserve">reaksiyonları </w:t>
      </w:r>
      <w:r w:rsidRPr="00EF58E7">
        <w:rPr>
          <w:color w:val="000000" w:themeColor="text1"/>
          <w:lang w:val="tr-TR" w:eastAsia="tr-TR"/>
        </w:rPr>
        <w:t>bildirilmiştir (bkz.</w:t>
      </w:r>
      <w:r w:rsidR="00780228" w:rsidRPr="00EF58E7">
        <w:rPr>
          <w:color w:val="000000" w:themeColor="text1"/>
          <w:lang w:val="tr-TR" w:eastAsia="tr-TR"/>
        </w:rPr>
        <w:t xml:space="preserve"> </w:t>
      </w:r>
      <w:r w:rsidR="00780228" w:rsidRPr="00EF58E7">
        <w:rPr>
          <w:color w:val="000000" w:themeColor="text1"/>
          <w:szCs w:val="22"/>
          <w:lang w:val="tr-TR" w:eastAsia="de-DE"/>
        </w:rPr>
        <w:t>Bölüm</w:t>
      </w:r>
      <w:r w:rsidRPr="00EF58E7">
        <w:rPr>
          <w:color w:val="000000" w:themeColor="text1"/>
          <w:lang w:val="tr-TR" w:eastAsia="tr-TR"/>
        </w:rPr>
        <w:t xml:space="preserve"> 4.8). Eğer tedavi sırasında fotosensitivite oluşursa tedavinin durdurulması önerilir. Eğer diüretik </w:t>
      </w:r>
      <w:r w:rsidR="00780228" w:rsidRPr="00EF58E7">
        <w:rPr>
          <w:color w:val="000000" w:themeColor="text1"/>
          <w:lang w:val="tr-TR" w:eastAsia="tr-TR"/>
        </w:rPr>
        <w:t xml:space="preserve">tedavisinin yeniden uygulanması </w:t>
      </w:r>
      <w:r w:rsidRPr="00EF58E7">
        <w:rPr>
          <w:color w:val="000000" w:themeColor="text1"/>
          <w:lang w:val="tr-TR" w:eastAsia="tr-TR"/>
        </w:rPr>
        <w:t>mutlak</w:t>
      </w:r>
      <w:r w:rsidR="00780228" w:rsidRPr="00EF58E7">
        <w:rPr>
          <w:color w:val="000000" w:themeColor="text1"/>
          <w:lang w:val="tr-TR" w:eastAsia="tr-TR"/>
        </w:rPr>
        <w:t>a</w:t>
      </w:r>
      <w:r w:rsidRPr="00EF58E7">
        <w:rPr>
          <w:color w:val="000000" w:themeColor="text1"/>
          <w:lang w:val="tr-TR" w:eastAsia="tr-TR"/>
        </w:rPr>
        <w:t xml:space="preserve"> gerekli ise maruz kalan alanların güneş ışığından veya yapay UVA</w:t>
      </w:r>
      <w:r w:rsidR="00780228" w:rsidRPr="00EF58E7">
        <w:rPr>
          <w:color w:val="000000" w:themeColor="text1"/>
          <w:lang w:val="tr-TR" w:eastAsia="tr-TR"/>
        </w:rPr>
        <w:t xml:space="preserve"> ışınların</w:t>
      </w:r>
      <w:r w:rsidRPr="00EF58E7">
        <w:rPr>
          <w:color w:val="000000" w:themeColor="text1"/>
          <w:lang w:val="tr-TR" w:eastAsia="tr-TR"/>
        </w:rPr>
        <w:t>dan korunması önerilir.</w:t>
      </w:r>
    </w:p>
    <w:p w14:paraId="6EA7260E" w14:textId="77777777" w:rsidR="00780228" w:rsidRPr="00EF58E7" w:rsidRDefault="00780228" w:rsidP="00D949D8">
      <w:pPr>
        <w:widowControl/>
        <w:spacing w:before="38" w:line="274" w:lineRule="exact"/>
        <w:jc w:val="both"/>
        <w:rPr>
          <w:color w:val="000000" w:themeColor="text1"/>
          <w:lang w:val="tr-TR" w:eastAsia="tr-TR"/>
        </w:rPr>
      </w:pPr>
    </w:p>
    <w:p w14:paraId="4777FE1A" w14:textId="77777777" w:rsidR="00780228" w:rsidRPr="00EF58E7" w:rsidRDefault="00780228" w:rsidP="0078022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EF58E7">
        <w:rPr>
          <w:color w:val="000000" w:themeColor="text1"/>
          <w:lang w:val="tr-TR" w:eastAsia="tr-TR"/>
        </w:rPr>
        <w:t>Koroidal efüzyon, akut miyopi ve akut açı kapanması glokomu</w:t>
      </w:r>
    </w:p>
    <w:p w14:paraId="5F8096BA" w14:textId="7CD45106" w:rsidR="00780228" w:rsidRPr="00EF58E7" w:rsidRDefault="00780228" w:rsidP="0078022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EF58E7">
        <w:rPr>
          <w:color w:val="000000" w:themeColor="text1"/>
          <w:lang w:val="tr-TR" w:eastAsia="tr-TR"/>
        </w:rPr>
        <w:t xml:space="preserve">Bir sülfonamid türevi olan hidroklorotiyazid, idiyosinkratik bir reaksiyon sonucunda görme alanı hasarıyla birlikte koroidal efüzyon, akut geçici miyopi ve akut açı kapanması glokomuna yol açabilir. Semptomlar arasında, aniden başlayan görme keskinliğinde azalma veya oküler ağrı bulunur. Bu semptomlar, tipik olarak, ilaca başladıktan sonra birkaç saat veya birkaç hafta içinde ortaya çıkar. Tedavi edilmeyen akut açı kapanması glokomu kalıcı görme kaybına yol açabilir. </w:t>
      </w:r>
      <w:r w:rsidRPr="00EF58E7">
        <w:rPr>
          <w:color w:val="000000" w:themeColor="text1"/>
          <w:lang w:val="tr-TR" w:eastAsia="tr-TR"/>
        </w:rPr>
        <w:lastRenderedPageBreak/>
        <w:t>Primer tedavi, mümkün olduğu kadar hızlı bir şekilde hidroklorotiyazid tedavisinin kesilmesidir. Göz içi basıncı kontrol altına alınamazsa derhal tıbbi veya cerrahi tedaviler düşünülmelidir. Akut açı kapanması glokomu gelişmesi için risk faktörleri arasında sülfonamid veya penisilin alerjisi öyküsü olabilir.</w:t>
      </w:r>
    </w:p>
    <w:p w14:paraId="0505E6F8" w14:textId="77777777" w:rsidR="00780228" w:rsidRPr="00EF58E7" w:rsidRDefault="00780228" w:rsidP="0078022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p>
    <w:p w14:paraId="63234A97" w14:textId="77777777" w:rsidR="00780228" w:rsidRPr="00EF58E7" w:rsidRDefault="00780228" w:rsidP="0078022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EF58E7">
        <w:rPr>
          <w:color w:val="000000" w:themeColor="text1"/>
          <w:lang w:val="tr-TR" w:eastAsia="tr-TR"/>
        </w:rPr>
        <w:t>Melanom dışı cilt kanseri</w:t>
      </w:r>
    </w:p>
    <w:p w14:paraId="533C97F6" w14:textId="1A386ECB" w:rsidR="00780228" w:rsidRPr="00EF58E7" w:rsidRDefault="00780228" w:rsidP="0078022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EF58E7">
        <w:rPr>
          <w:color w:val="000000" w:themeColor="text1"/>
          <w:lang w:val="tr-TR" w:eastAsia="tr-TR"/>
        </w:rPr>
        <w:t>Danimarka Ulusal Kanser Kayıtlarına dayanarak yapılan iki epidemiyolojik çalışmada; artan kümülatif hidroklorotiyazid maruziyeti ile melanom dışı cilt kanseri [bazal hücreli karsinom ve skuamöz hücreli karsinom] riskinde artış gözlenmiştir. Hidroklorotiyazidin fotosensitivite yapıcı etkisi melanom dışı cilt kanserinde olası bir mekanizma olarak rol oynayabilir.</w:t>
      </w:r>
    </w:p>
    <w:p w14:paraId="585E4933" w14:textId="77777777" w:rsidR="00780228" w:rsidRPr="00EF58E7" w:rsidRDefault="00780228" w:rsidP="0078022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p>
    <w:p w14:paraId="490DAFBD" w14:textId="797C1029" w:rsidR="00780228" w:rsidRPr="00EF58E7" w:rsidRDefault="00780228" w:rsidP="0078022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EF58E7">
        <w:rPr>
          <w:color w:val="000000" w:themeColor="text1"/>
          <w:lang w:val="tr-TR" w:eastAsia="tr-TR"/>
        </w:rPr>
        <w:t>Hidroklorotiyazid alan hastalar melanom dışı cilt kanseri riski hakkında bilgilendirilmeli ve yeni lezyonlar için ciltlerini düzenli olarak kontrol etmeleri ve şüpheli deri lezyonlarını derhal bildirmeleri önerilmelidir. Hastalara deri kanseri riskini minimum düzeye indirmek üzere güneş ışığı ve UV ışını maruziyetini sınırlandırmaları maruziyet durumunda yeterli koruma uygulamaları gibi olası koruyucu önlemler tavsiye edilmelidir. Şüpheli deri lezyonları, histolojik biyopsi incelemeleri de dahil edilerek acil olarak incelenmelidir. Melanom dışı deri kanseri öyküsü olan hastalarda hidroklorotiyazid kullanımının tekrar gözden geçirilmesi de gerekebilir (ayrıca bkz. Bölüm 4.8).</w:t>
      </w:r>
    </w:p>
    <w:p w14:paraId="5D861996" w14:textId="77777777" w:rsidR="00780228" w:rsidRPr="00EF58E7" w:rsidRDefault="00780228" w:rsidP="0078022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p>
    <w:p w14:paraId="2D1BC618" w14:textId="77777777" w:rsidR="00780228" w:rsidRPr="00EF58E7" w:rsidRDefault="00780228" w:rsidP="0078022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EF58E7">
        <w:rPr>
          <w:color w:val="000000" w:themeColor="text1"/>
          <w:lang w:val="tr-TR" w:eastAsia="tr-TR"/>
        </w:rPr>
        <w:t>Akut Solunum Toksisitesi</w:t>
      </w:r>
    </w:p>
    <w:p w14:paraId="2AB2D424" w14:textId="33C7386A" w:rsidR="00780228" w:rsidRPr="00EF58E7" w:rsidRDefault="00780228" w:rsidP="0078022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EF58E7">
        <w:rPr>
          <w:color w:val="000000" w:themeColor="text1"/>
          <w:lang w:val="tr-TR" w:eastAsia="tr-TR"/>
        </w:rPr>
        <w:t>Hidroklorotiyazid alımından sonra akut solunum sıkıntısı sendromu (ARDS) dahil olmak üzere çok seyrek olarak ciddi akut solunum toksisitesi vakaları bildirilmiştir. Pulmoner ödem gelişimi tipik olarak hidroklorotiyazid alımından sonra dakikalar veya saatler içinde gelişir. Başlangıçta semptomlar dispne, ateş, pulmoner açıdan kötüye gitme ve hipotansiyonu içerir. ARDS teşhisinden şüpheleniliyorsa, MİCATOR PLUS uygulaması durdurulmalı ve uygun tedavi uygulanmalıdır. Hidroklorotiyazid alımını takiben daha önce ARDS yaşayan hastalara hidroklorotiyazid uygulanmamalıdır.</w:t>
      </w:r>
    </w:p>
    <w:p w14:paraId="2FCAC0A6" w14:textId="77777777" w:rsidR="00D97080" w:rsidRPr="00EF58E7" w:rsidRDefault="00D97080" w:rsidP="0078022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p>
    <w:p w14:paraId="25A7606A" w14:textId="77777777" w:rsidR="00D97080" w:rsidRPr="00EF58E7" w:rsidRDefault="00D97080" w:rsidP="00D9708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EF58E7">
        <w:rPr>
          <w:color w:val="000000" w:themeColor="text1"/>
          <w:lang w:val="tr-TR" w:eastAsia="tr-TR"/>
        </w:rPr>
        <w:t>Bağırsak anjiyoödemi</w:t>
      </w:r>
    </w:p>
    <w:p w14:paraId="06FD72FF" w14:textId="515A70F2" w:rsidR="00D97080" w:rsidRPr="00EF58E7" w:rsidRDefault="00D97080" w:rsidP="00D9708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EF58E7">
        <w:rPr>
          <w:color w:val="000000" w:themeColor="text1"/>
          <w:lang w:val="tr-TR" w:eastAsia="tr-TR"/>
        </w:rPr>
        <w:t xml:space="preserve">Anjiyotensin Il reseptörü blokerleri ile tedavi edilen hastalarda bağırsak anjiyoödemi bildirilmiştir (bkz. bölüm 4.8). Bu hastaların abdominal ağrı, bulantı, kusma ve ishal şikayetleri olmuştur. Anjiyotensin Il reseptörü blokeri kesildikten sonra semptomları düzelmiştir. Bağırsak anjiyoödemi teşhisi konulursa, MİCATOR </w:t>
      </w:r>
      <w:r w:rsidR="009F34CB" w:rsidRPr="00EF58E7">
        <w:rPr>
          <w:color w:val="000000" w:themeColor="text1"/>
          <w:lang w:val="tr-TR" w:eastAsia="tr-TR"/>
        </w:rPr>
        <w:t xml:space="preserve">PLUS </w:t>
      </w:r>
      <w:r w:rsidRPr="00EF58E7">
        <w:rPr>
          <w:color w:val="000000" w:themeColor="text1"/>
          <w:lang w:val="tr-TR" w:eastAsia="tr-TR"/>
        </w:rPr>
        <w:t>tedavisi durdurulmalı ve semptomlar tam olarak düzelene kadar uygun izlem başlatılmalıdır.</w:t>
      </w:r>
    </w:p>
    <w:p w14:paraId="7CCBFA6B" w14:textId="2CCC65E3" w:rsidR="00B2518C" w:rsidRPr="00EF58E7" w:rsidRDefault="00B2518C" w:rsidP="0078022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p>
    <w:p w14:paraId="27326FA9" w14:textId="0A0375C7" w:rsidR="00B2518C" w:rsidRPr="00EF58E7" w:rsidRDefault="00B2518C" w:rsidP="00B2518C">
      <w:pPr>
        <w:pStyle w:val="Style3"/>
        <w:widowControl/>
        <w:contextualSpacing/>
        <w:jc w:val="both"/>
        <w:rPr>
          <w:rStyle w:val="FontStyle14"/>
          <w:color w:val="000000" w:themeColor="text1"/>
          <w:sz w:val="24"/>
          <w:szCs w:val="24"/>
          <w:lang w:val="tr-TR" w:eastAsia="tr-TR"/>
        </w:rPr>
      </w:pPr>
      <w:r w:rsidRPr="00EF58E7">
        <w:rPr>
          <w:rStyle w:val="FontStyle14"/>
          <w:color w:val="000000" w:themeColor="text1"/>
          <w:sz w:val="24"/>
          <w:szCs w:val="24"/>
          <w:lang w:val="tr-TR" w:eastAsia="tr-TR"/>
        </w:rPr>
        <w:t>MİCATOR PLUS, laktoz içerir. Nadir kalıtımsal galaktoz intoleransı, Lapp laktoz yetmezligi ya da gl</w:t>
      </w:r>
      <w:r w:rsidR="00645BDB" w:rsidRPr="00EF58E7">
        <w:rPr>
          <w:rStyle w:val="FontStyle14"/>
          <w:color w:val="000000" w:themeColor="text1"/>
          <w:sz w:val="24"/>
          <w:szCs w:val="24"/>
          <w:lang w:val="tr-TR" w:eastAsia="tr-TR"/>
        </w:rPr>
        <w:t>u</w:t>
      </w:r>
      <w:r w:rsidRPr="00EF58E7">
        <w:rPr>
          <w:rStyle w:val="FontStyle14"/>
          <w:color w:val="000000" w:themeColor="text1"/>
          <w:sz w:val="24"/>
          <w:szCs w:val="24"/>
          <w:lang w:val="tr-TR" w:eastAsia="tr-TR"/>
        </w:rPr>
        <w:t>koz-galaktoz malabsorpsiyon problemi olan hastaların bu ilacı kullanmamaları gerekir.</w:t>
      </w:r>
    </w:p>
    <w:p w14:paraId="54F27478" w14:textId="77777777" w:rsidR="00B2518C" w:rsidRPr="00EF58E7" w:rsidRDefault="00B2518C" w:rsidP="00B2518C">
      <w:pPr>
        <w:pStyle w:val="Style3"/>
        <w:widowControl/>
        <w:contextualSpacing/>
        <w:jc w:val="both"/>
        <w:rPr>
          <w:color w:val="000000" w:themeColor="text1"/>
        </w:rPr>
      </w:pPr>
    </w:p>
    <w:p w14:paraId="746B03C5" w14:textId="388CBB8A" w:rsidR="00B2518C" w:rsidRPr="00EF58E7" w:rsidRDefault="00B2518C" w:rsidP="00B2518C">
      <w:pPr>
        <w:pStyle w:val="Style3"/>
        <w:widowControl/>
        <w:contextualSpacing/>
        <w:jc w:val="both"/>
        <w:rPr>
          <w:strike/>
          <w:color w:val="000000" w:themeColor="text1"/>
        </w:rPr>
      </w:pPr>
      <w:r w:rsidRPr="00EF58E7">
        <w:rPr>
          <w:color w:val="000000" w:themeColor="text1"/>
        </w:rPr>
        <w:t xml:space="preserve">MİCATOR PLUS her dozunda 1 mmol (23 mg)’dan daha az sodyum ihtiva eder. </w:t>
      </w:r>
    </w:p>
    <w:p w14:paraId="487C9726" w14:textId="77777777" w:rsidR="00B2518C" w:rsidRPr="00EF58E7" w:rsidRDefault="00B2518C" w:rsidP="00B2518C">
      <w:pPr>
        <w:pStyle w:val="Style3"/>
        <w:widowControl/>
        <w:contextualSpacing/>
        <w:jc w:val="both"/>
        <w:rPr>
          <w:color w:val="000000" w:themeColor="text1"/>
        </w:rPr>
      </w:pPr>
    </w:p>
    <w:p w14:paraId="386D8111" w14:textId="5379DCA5" w:rsidR="00B2518C" w:rsidRPr="00EF58E7" w:rsidRDefault="00B2518C" w:rsidP="00B2518C">
      <w:pPr>
        <w:pStyle w:val="Style3"/>
        <w:widowControl/>
        <w:contextualSpacing/>
        <w:jc w:val="both"/>
        <w:rPr>
          <w:color w:val="000000" w:themeColor="text1"/>
        </w:rPr>
      </w:pPr>
      <w:r w:rsidRPr="00EF58E7">
        <w:rPr>
          <w:color w:val="000000" w:themeColor="text1"/>
        </w:rPr>
        <w:t>MİCATOR PLUS her dozunda 173.28 mg mannitol içerir. Bu dozda mannitolden kaynaklı bir yan etki beklenmemektedir.</w:t>
      </w:r>
    </w:p>
    <w:p w14:paraId="6DC6E20E" w14:textId="77777777" w:rsidR="00FD41F0" w:rsidRPr="00EF58E7" w:rsidRDefault="00FD41F0" w:rsidP="00D949D8">
      <w:pPr>
        <w:widowControl/>
        <w:spacing w:line="240" w:lineRule="exact"/>
        <w:jc w:val="both"/>
        <w:rPr>
          <w:rFonts w:eastAsia="Times New Roman"/>
          <w:color w:val="000000" w:themeColor="text1"/>
          <w:lang w:val="tr-TR" w:eastAsia="tr-TR"/>
        </w:rPr>
      </w:pPr>
    </w:p>
    <w:p w14:paraId="16C3D1DD" w14:textId="77777777" w:rsidR="00701077" w:rsidRPr="00EF58E7" w:rsidRDefault="00701077" w:rsidP="00D949D8">
      <w:pPr>
        <w:widowControl/>
        <w:spacing w:line="240" w:lineRule="exact"/>
        <w:jc w:val="both"/>
        <w:rPr>
          <w:rFonts w:eastAsia="Times New Roman"/>
          <w:color w:val="000000" w:themeColor="text1"/>
          <w:lang w:val="tr-TR" w:eastAsia="tr-TR"/>
        </w:rPr>
      </w:pPr>
    </w:p>
    <w:p w14:paraId="01DB177E" w14:textId="250720A2" w:rsidR="00FD41F0" w:rsidRPr="00EF58E7" w:rsidRDefault="00FD41F0" w:rsidP="00D949D8">
      <w:pPr>
        <w:widowControl/>
        <w:spacing w:before="58"/>
        <w:jc w:val="both"/>
        <w:rPr>
          <w:b/>
          <w:bCs/>
          <w:color w:val="000000" w:themeColor="text1"/>
          <w:lang w:val="tr-TR" w:eastAsia="tr-TR"/>
        </w:rPr>
      </w:pPr>
      <w:r w:rsidRPr="00EF58E7">
        <w:rPr>
          <w:b/>
          <w:bCs/>
          <w:color w:val="000000" w:themeColor="text1"/>
          <w:lang w:val="tr-TR" w:eastAsia="tr-TR"/>
        </w:rPr>
        <w:t>4.5     Diğer tıbbi ürünlerle etkileşim</w:t>
      </w:r>
      <w:r w:rsidR="00780228" w:rsidRPr="00EF58E7">
        <w:rPr>
          <w:b/>
          <w:bCs/>
          <w:color w:val="000000" w:themeColor="text1"/>
          <w:lang w:val="tr-TR" w:eastAsia="tr-TR"/>
        </w:rPr>
        <w:t>ler</w:t>
      </w:r>
      <w:r w:rsidRPr="00EF58E7">
        <w:rPr>
          <w:b/>
          <w:bCs/>
          <w:color w:val="000000" w:themeColor="text1"/>
          <w:lang w:val="tr-TR" w:eastAsia="tr-TR"/>
        </w:rPr>
        <w:t xml:space="preserve"> ve diğer etkileşim </w:t>
      </w:r>
      <w:r w:rsidR="00780228" w:rsidRPr="00EF58E7">
        <w:rPr>
          <w:b/>
          <w:bCs/>
          <w:color w:val="000000" w:themeColor="text1"/>
          <w:lang w:val="tr-TR" w:eastAsia="tr-TR"/>
        </w:rPr>
        <w:t>şekilleri</w:t>
      </w:r>
    </w:p>
    <w:p w14:paraId="15ECE7D3" w14:textId="77777777" w:rsidR="00FD41F0" w:rsidRPr="00EF58E7" w:rsidRDefault="00FD41F0" w:rsidP="00D949D8">
      <w:pPr>
        <w:widowControl/>
        <w:spacing w:line="240" w:lineRule="exact"/>
        <w:jc w:val="both"/>
        <w:rPr>
          <w:rFonts w:eastAsia="Times New Roman"/>
          <w:color w:val="000000" w:themeColor="text1"/>
          <w:lang w:val="tr-TR" w:eastAsia="tr-TR"/>
        </w:rPr>
      </w:pPr>
    </w:p>
    <w:p w14:paraId="3C864E83" w14:textId="77777777" w:rsidR="00FD41F0" w:rsidRPr="00EF58E7" w:rsidRDefault="00FD41F0" w:rsidP="00D949D8">
      <w:pPr>
        <w:widowControl/>
        <w:spacing w:before="38" w:line="274" w:lineRule="exact"/>
        <w:jc w:val="both"/>
        <w:rPr>
          <w:rFonts w:eastAsia="Times New Roman"/>
          <w:color w:val="000000" w:themeColor="text1"/>
          <w:lang w:val="tr-TR" w:eastAsia="tr-TR"/>
        </w:rPr>
      </w:pPr>
      <w:r w:rsidRPr="00EF58E7">
        <w:rPr>
          <w:rFonts w:eastAsia="Times New Roman"/>
          <w:color w:val="000000" w:themeColor="text1"/>
          <w:lang w:val="tr-TR" w:eastAsia="tr-TR"/>
        </w:rPr>
        <w:lastRenderedPageBreak/>
        <w:t>Lityum:</w:t>
      </w:r>
    </w:p>
    <w:p w14:paraId="077ECEA9" w14:textId="4C5FA376" w:rsidR="00FD41F0" w:rsidRPr="00EF58E7" w:rsidRDefault="00FD41F0" w:rsidP="00D949D8">
      <w:pPr>
        <w:widowControl/>
        <w:spacing w:line="274" w:lineRule="exact"/>
        <w:jc w:val="both"/>
        <w:rPr>
          <w:color w:val="000000" w:themeColor="text1"/>
          <w:lang w:val="tr-TR" w:eastAsia="tr-TR"/>
        </w:rPr>
      </w:pPr>
      <w:r w:rsidRPr="00EF58E7">
        <w:rPr>
          <w:color w:val="000000" w:themeColor="text1"/>
          <w:lang w:val="tr-TR" w:eastAsia="tr-TR"/>
        </w:rPr>
        <w:t xml:space="preserve">Lityum ile anjiyotensin dönüştürücü enzim inhibitörlerinin birlikte uygulanması sırasında, serum lityum konsantrasyonlarında geri dönüşümlü artışlar ve toksisite bildirilmiştir. </w:t>
      </w:r>
      <w:r w:rsidR="00780228" w:rsidRPr="00EF58E7">
        <w:rPr>
          <w:color w:val="000000" w:themeColor="text1"/>
          <w:lang w:val="tr-TR" w:eastAsia="tr-TR"/>
        </w:rPr>
        <w:t>Bu etki seyrek olarak, MİCATOR PLUS dahil a</w:t>
      </w:r>
      <w:r w:rsidRPr="00EF58E7">
        <w:rPr>
          <w:color w:val="000000" w:themeColor="text1"/>
          <w:lang w:val="tr-TR" w:eastAsia="tr-TR"/>
        </w:rPr>
        <w:t xml:space="preserve">njiyotensin II reseptör antagonistleri </w:t>
      </w:r>
      <w:r w:rsidRPr="00EF58E7">
        <w:rPr>
          <w:rFonts w:eastAsia="Times New Roman"/>
          <w:color w:val="000000" w:themeColor="text1"/>
          <w:lang w:val="tr-TR" w:eastAsia="tr-TR"/>
        </w:rPr>
        <w:t xml:space="preserve">ile de </w:t>
      </w:r>
      <w:r w:rsidR="00325D3B" w:rsidRPr="00EF58E7">
        <w:rPr>
          <w:rFonts w:eastAsia="Times New Roman"/>
          <w:color w:val="000000" w:themeColor="text1"/>
          <w:lang w:val="tr-TR" w:eastAsia="tr-TR"/>
        </w:rPr>
        <w:t xml:space="preserve">bildirilmiştir. </w:t>
      </w:r>
      <w:r w:rsidRPr="00EF58E7">
        <w:rPr>
          <w:rFonts w:eastAsia="Times New Roman"/>
          <w:color w:val="000000" w:themeColor="text1"/>
          <w:lang w:val="tr-TR" w:eastAsia="tr-TR"/>
        </w:rPr>
        <w:t xml:space="preserve">Lityum ve </w:t>
      </w:r>
      <w:r w:rsidR="00B3624D" w:rsidRPr="00EF58E7">
        <w:rPr>
          <w:color w:val="000000" w:themeColor="text1"/>
        </w:rPr>
        <w:t>MİCATOR PLUS</w:t>
      </w:r>
      <w:r w:rsidRPr="00EF58E7">
        <w:rPr>
          <w:color w:val="000000" w:themeColor="text1"/>
          <w:lang w:val="tr-TR" w:eastAsia="tr-TR"/>
        </w:rPr>
        <w:t xml:space="preserve">'ın </w:t>
      </w:r>
      <w:r w:rsidR="00325D3B" w:rsidRPr="00EF58E7">
        <w:rPr>
          <w:color w:val="000000" w:themeColor="text1"/>
          <w:lang w:val="tr-TR" w:eastAsia="tr-TR"/>
        </w:rPr>
        <w:t>eş zamanlı</w:t>
      </w:r>
      <w:r w:rsidRPr="00EF58E7">
        <w:rPr>
          <w:color w:val="000000" w:themeColor="text1"/>
          <w:lang w:val="tr-TR" w:eastAsia="tr-TR"/>
        </w:rPr>
        <w:t xml:space="preserve"> kullanımı önerilmez (bkz. </w:t>
      </w:r>
      <w:r w:rsidR="00325D3B" w:rsidRPr="00EF58E7">
        <w:rPr>
          <w:rFonts w:eastAsia="Times New Roman"/>
          <w:color w:val="000000" w:themeColor="text1"/>
          <w:lang w:val="tr-TR" w:eastAsia="tr-TR"/>
        </w:rPr>
        <w:t xml:space="preserve">Bölüm </w:t>
      </w:r>
      <w:r w:rsidRPr="00EF58E7">
        <w:rPr>
          <w:color w:val="000000" w:themeColor="text1"/>
          <w:lang w:val="tr-TR" w:eastAsia="tr-TR"/>
        </w:rPr>
        <w:t>4.4). Eğer bu kombinasyon mutlaka gerekli ise, birlikte kullanımları sırasında serum lityum düzeylerinin dikkatle izlenmesi önerilir.</w:t>
      </w:r>
    </w:p>
    <w:p w14:paraId="2F053B99" w14:textId="77777777" w:rsidR="000E2D89" w:rsidRPr="00EF58E7" w:rsidRDefault="000E2D89" w:rsidP="00D949D8">
      <w:pPr>
        <w:widowControl/>
        <w:spacing w:line="240" w:lineRule="exact"/>
        <w:jc w:val="both"/>
        <w:rPr>
          <w:rFonts w:eastAsia="Times New Roman"/>
          <w:color w:val="000000" w:themeColor="text1"/>
          <w:lang w:val="tr-TR" w:eastAsia="tr-TR"/>
        </w:rPr>
      </w:pPr>
    </w:p>
    <w:p w14:paraId="4FE9E449" w14:textId="77777777" w:rsidR="00FD41F0" w:rsidRPr="00EF58E7" w:rsidRDefault="00FD41F0" w:rsidP="00D949D8">
      <w:pPr>
        <w:widowControl/>
        <w:spacing w:before="34" w:line="274" w:lineRule="exact"/>
        <w:jc w:val="both"/>
        <w:rPr>
          <w:color w:val="000000" w:themeColor="text1"/>
          <w:lang w:val="tr-TR" w:eastAsia="tr-TR"/>
        </w:rPr>
      </w:pPr>
      <w:r w:rsidRPr="00EF58E7">
        <w:rPr>
          <w:color w:val="000000" w:themeColor="text1"/>
          <w:lang w:val="tr-TR" w:eastAsia="tr-TR"/>
        </w:rPr>
        <w:t>Potasyum kaybı ve hipokalemi ile ilişkili bulunan ilaçlar:</w:t>
      </w:r>
    </w:p>
    <w:p w14:paraId="04A16ADB" w14:textId="4EB7DEDD" w:rsidR="00FD41F0" w:rsidRPr="00EF58E7" w:rsidRDefault="00FD41F0" w:rsidP="00325D3B">
      <w:pPr>
        <w:widowControl/>
        <w:spacing w:line="274" w:lineRule="exact"/>
        <w:jc w:val="both"/>
        <w:rPr>
          <w:color w:val="000000" w:themeColor="text1"/>
          <w:lang w:val="tr-TR" w:eastAsia="tr-TR"/>
        </w:rPr>
      </w:pPr>
      <w:r w:rsidRPr="00EF58E7">
        <w:rPr>
          <w:color w:val="000000" w:themeColor="text1"/>
          <w:lang w:val="tr-TR" w:eastAsia="tr-TR"/>
        </w:rPr>
        <w:t>Diğer kaliüretik diüretikler, laksatifler, kortikosteroidler, ACTH, amfoterisin, karbenoksolon, penisilin G sodyum, salisilik asit ve türevleri gibi ilaçlar ile birlikte hidroklorotiyazid-telmisartan kombinasyonlarının birlikte verilmesi durumunda, plazma potasyum düzeylerinin izlenmesi önerilir. Bu ilaçlar hidroklorotiyazidin serum potasyumu üzerindeki etkilerini arttırabilir (bkz.</w:t>
      </w:r>
      <w:r w:rsidR="00325D3B" w:rsidRPr="00EF58E7">
        <w:rPr>
          <w:color w:val="000000" w:themeColor="text1"/>
          <w:lang w:val="tr-TR" w:eastAsia="tr-TR"/>
        </w:rPr>
        <w:t xml:space="preserve"> </w:t>
      </w:r>
      <w:r w:rsidR="00325D3B" w:rsidRPr="00EF58E7">
        <w:rPr>
          <w:rFonts w:eastAsia="Times New Roman"/>
          <w:color w:val="000000" w:themeColor="text1"/>
          <w:lang w:val="tr-TR" w:eastAsia="tr-TR"/>
        </w:rPr>
        <w:t>Bölüm</w:t>
      </w:r>
      <w:r w:rsidR="00325D3B" w:rsidRPr="00EF58E7">
        <w:rPr>
          <w:color w:val="000000" w:themeColor="text1"/>
          <w:lang w:val="tr-TR" w:eastAsia="tr-TR"/>
        </w:rPr>
        <w:t xml:space="preserve"> </w:t>
      </w:r>
      <w:r w:rsidRPr="00EF58E7">
        <w:rPr>
          <w:rFonts w:eastAsia="Times New Roman"/>
          <w:color w:val="000000" w:themeColor="text1"/>
          <w:lang w:val="tr-TR" w:eastAsia="tr-TR"/>
        </w:rPr>
        <w:t>4.4).</w:t>
      </w:r>
    </w:p>
    <w:p w14:paraId="3F8CF44D" w14:textId="77777777" w:rsidR="00FD41F0" w:rsidRPr="00EF58E7" w:rsidRDefault="00FD41F0" w:rsidP="00D949D8">
      <w:pPr>
        <w:widowControl/>
        <w:spacing w:line="240" w:lineRule="exact"/>
        <w:jc w:val="both"/>
        <w:rPr>
          <w:rFonts w:eastAsia="Times New Roman"/>
          <w:color w:val="000000" w:themeColor="text1"/>
          <w:lang w:val="tr-TR" w:eastAsia="tr-TR"/>
        </w:rPr>
      </w:pPr>
    </w:p>
    <w:p w14:paraId="1D851646" w14:textId="77777777" w:rsidR="00FD41F0" w:rsidRPr="00EF58E7" w:rsidRDefault="00FD41F0" w:rsidP="00D949D8">
      <w:pPr>
        <w:widowControl/>
        <w:spacing w:before="38" w:line="274" w:lineRule="exact"/>
        <w:jc w:val="both"/>
        <w:rPr>
          <w:color w:val="000000" w:themeColor="text1"/>
          <w:lang w:val="tr-TR" w:eastAsia="tr-TR"/>
        </w:rPr>
      </w:pPr>
      <w:r w:rsidRPr="00EF58E7">
        <w:rPr>
          <w:color w:val="000000" w:themeColor="text1"/>
          <w:lang w:val="tr-TR" w:eastAsia="tr-TR"/>
        </w:rPr>
        <w:t>Potasyum düzeyini yükselten veya hiperkalemi oluşturan ilaçlar:</w:t>
      </w:r>
    </w:p>
    <w:p w14:paraId="15B44F47" w14:textId="76CC1DFE" w:rsidR="00FD41F0" w:rsidRPr="00EF58E7" w:rsidRDefault="00FD41F0" w:rsidP="00D949D8">
      <w:pPr>
        <w:widowControl/>
        <w:spacing w:line="274" w:lineRule="exact"/>
        <w:jc w:val="both"/>
        <w:rPr>
          <w:color w:val="000000" w:themeColor="text1"/>
          <w:lang w:val="tr-TR" w:eastAsia="tr-TR"/>
        </w:rPr>
      </w:pPr>
      <w:r w:rsidRPr="00EF58E7">
        <w:rPr>
          <w:color w:val="000000" w:themeColor="text1"/>
          <w:lang w:val="tr-TR" w:eastAsia="tr-TR"/>
        </w:rPr>
        <w:t>A</w:t>
      </w:r>
      <w:r w:rsidR="00325D3B" w:rsidRPr="00EF58E7">
        <w:rPr>
          <w:color w:val="000000" w:themeColor="text1"/>
          <w:lang w:val="tr-TR" w:eastAsia="tr-TR"/>
        </w:rPr>
        <w:t>D</w:t>
      </w:r>
      <w:r w:rsidRPr="00EF58E7">
        <w:rPr>
          <w:color w:val="000000" w:themeColor="text1"/>
          <w:lang w:val="tr-TR" w:eastAsia="tr-TR"/>
        </w:rPr>
        <w:t>E inhibitörleri, potasyum tutucu diüretikler, potasyum destekleri, potasyum içeren tuzlar, siklosporin veya heparin sodyum gibi diğer ilaçlarla birlikte hidroklorotiyazid-telmisartan kombinasyonu reçetelenirse, plazma potasyum düzeylerinin izlenmesi önerilmektedir. Renin anjiyotensin sistemini baskılayan diğer ilaçlarla mevcut deneyimlere dayanarak, yukarıda sayılan</w:t>
      </w:r>
    </w:p>
    <w:p w14:paraId="41521416" w14:textId="0BD71D60" w:rsidR="00FD41F0" w:rsidRPr="00EF58E7" w:rsidRDefault="00FD41F0" w:rsidP="00D949D8">
      <w:pPr>
        <w:widowControl/>
        <w:spacing w:line="274" w:lineRule="exact"/>
        <w:jc w:val="both"/>
        <w:rPr>
          <w:color w:val="000000" w:themeColor="text1"/>
          <w:szCs w:val="22"/>
          <w:lang w:val="tr-TR" w:eastAsia="tr-TR"/>
        </w:rPr>
      </w:pPr>
      <w:r w:rsidRPr="00EF58E7">
        <w:rPr>
          <w:rFonts w:eastAsia="Times New Roman"/>
          <w:color w:val="000000" w:themeColor="text1"/>
          <w:szCs w:val="22"/>
          <w:lang w:val="tr-TR" w:eastAsia="tr-TR"/>
        </w:rPr>
        <w:t>ilaçlarla</w:t>
      </w:r>
      <w:r w:rsidRPr="00EF58E7">
        <w:rPr>
          <w:rFonts w:eastAsia="Times New Roman"/>
          <w:color w:val="000000" w:themeColor="text1"/>
          <w:szCs w:val="22"/>
          <w:lang w:eastAsia="tr-TR"/>
        </w:rPr>
        <w:t xml:space="preserve"> hidroklorotiyazid-telmisartan kombinasyonunun</w:t>
      </w:r>
      <w:r w:rsidRPr="00EF58E7">
        <w:rPr>
          <w:color w:val="000000" w:themeColor="text1"/>
          <w:szCs w:val="22"/>
          <w:lang w:val="tr-TR" w:eastAsia="tr-TR"/>
        </w:rPr>
        <w:t xml:space="preserve"> eş zamanlı kullanımı</w:t>
      </w:r>
      <w:r w:rsidRPr="00EF58E7">
        <w:rPr>
          <w:rFonts w:eastAsia="Times New Roman"/>
          <w:color w:val="000000" w:themeColor="text1"/>
          <w:szCs w:val="22"/>
          <w:lang w:eastAsia="tr-TR"/>
        </w:rPr>
        <w:t xml:space="preserve"> serum potasyum </w:t>
      </w:r>
      <w:r w:rsidRPr="00EF58E7">
        <w:rPr>
          <w:color w:val="000000" w:themeColor="text1"/>
          <w:szCs w:val="22"/>
          <w:lang w:val="tr-TR" w:eastAsia="tr-TR"/>
        </w:rPr>
        <w:t>düzeylerinin yükselmesine yol açabilir, bu nedenle birlikte kullanılmaları önerilmez (bkz.</w:t>
      </w:r>
      <w:r w:rsidR="00325D3B" w:rsidRPr="00EF58E7">
        <w:rPr>
          <w:color w:val="000000" w:themeColor="text1"/>
          <w:szCs w:val="22"/>
          <w:lang w:val="tr-TR" w:eastAsia="tr-TR"/>
        </w:rPr>
        <w:t xml:space="preserve"> </w:t>
      </w:r>
      <w:r w:rsidR="00325D3B" w:rsidRPr="00EF58E7">
        <w:rPr>
          <w:rFonts w:eastAsia="Times New Roman"/>
          <w:color w:val="000000" w:themeColor="text1"/>
          <w:lang w:val="tr-TR" w:eastAsia="tr-TR"/>
        </w:rPr>
        <w:t>Bölüm</w:t>
      </w:r>
      <w:r w:rsidRPr="00EF58E7">
        <w:rPr>
          <w:color w:val="000000" w:themeColor="text1"/>
          <w:szCs w:val="22"/>
          <w:lang w:val="tr-TR" w:eastAsia="tr-TR"/>
        </w:rPr>
        <w:t xml:space="preserve"> 4.4).</w:t>
      </w:r>
    </w:p>
    <w:p w14:paraId="04D959CD" w14:textId="77777777" w:rsidR="00FD41F0" w:rsidRPr="00EF58E7" w:rsidRDefault="00FD41F0" w:rsidP="00D949D8">
      <w:pPr>
        <w:widowControl/>
        <w:spacing w:line="240" w:lineRule="exact"/>
        <w:jc w:val="both"/>
        <w:rPr>
          <w:rFonts w:eastAsia="Times New Roman"/>
          <w:color w:val="000000" w:themeColor="text1"/>
          <w:sz w:val="22"/>
          <w:szCs w:val="20"/>
          <w:lang w:val="tr-TR" w:eastAsia="tr-TR"/>
        </w:rPr>
      </w:pPr>
    </w:p>
    <w:p w14:paraId="2156BDBB" w14:textId="77777777" w:rsidR="00FD41F0" w:rsidRPr="00EF58E7" w:rsidRDefault="00FD41F0" w:rsidP="00D949D8">
      <w:pPr>
        <w:widowControl/>
        <w:spacing w:before="34" w:line="274" w:lineRule="exact"/>
        <w:jc w:val="both"/>
        <w:rPr>
          <w:rFonts w:eastAsia="Times New Roman"/>
          <w:color w:val="000000" w:themeColor="text1"/>
          <w:szCs w:val="22"/>
          <w:lang w:val="tr-TR" w:eastAsia="tr-TR"/>
        </w:rPr>
      </w:pPr>
      <w:r w:rsidRPr="00EF58E7">
        <w:rPr>
          <w:rFonts w:eastAsia="Times New Roman"/>
          <w:color w:val="000000" w:themeColor="text1"/>
          <w:szCs w:val="22"/>
          <w:lang w:val="tr-TR" w:eastAsia="tr-TR"/>
        </w:rPr>
        <w:t>Serum potasyum düzeyindeki bozukluklardan etkilenen ilaçlar:</w:t>
      </w:r>
    </w:p>
    <w:p w14:paraId="17B96183" w14:textId="0FA78912" w:rsidR="00FD41F0" w:rsidRPr="00EF58E7" w:rsidRDefault="00FD41F0" w:rsidP="00D949D8">
      <w:pPr>
        <w:widowControl/>
        <w:spacing w:line="274" w:lineRule="exact"/>
        <w:jc w:val="both"/>
        <w:rPr>
          <w:color w:val="000000" w:themeColor="text1"/>
          <w:szCs w:val="22"/>
          <w:lang w:val="tr-TR" w:eastAsia="tr-TR"/>
        </w:rPr>
      </w:pPr>
      <w:r w:rsidRPr="00EF58E7">
        <w:rPr>
          <w:rFonts w:eastAsia="Times New Roman"/>
          <w:color w:val="000000" w:themeColor="text1"/>
          <w:szCs w:val="22"/>
          <w:lang w:val="tr-TR" w:eastAsia="tr-TR"/>
        </w:rPr>
        <w:t xml:space="preserve">Dijital </w:t>
      </w:r>
      <w:r w:rsidR="00325D3B" w:rsidRPr="00EF58E7">
        <w:rPr>
          <w:rFonts w:eastAsia="Times New Roman"/>
          <w:color w:val="000000" w:themeColor="text1"/>
          <w:szCs w:val="22"/>
          <w:lang w:val="tr-TR" w:eastAsia="tr-TR"/>
        </w:rPr>
        <w:t>glikozidleri</w:t>
      </w:r>
      <w:r w:rsidRPr="00EF58E7">
        <w:rPr>
          <w:rFonts w:eastAsia="Times New Roman"/>
          <w:color w:val="000000" w:themeColor="text1"/>
          <w:szCs w:val="22"/>
          <w:lang w:val="tr-TR" w:eastAsia="tr-TR"/>
        </w:rPr>
        <w:t>, antiari</w:t>
      </w:r>
      <w:r w:rsidRPr="00EF58E7">
        <w:rPr>
          <w:color w:val="000000" w:themeColor="text1"/>
          <w:szCs w:val="22"/>
          <w:lang w:val="tr-TR" w:eastAsia="tr-TR"/>
        </w:rPr>
        <w:t xml:space="preserve">tmikler gibi serum potasyum düzeyindeki bozukluklardan etkilenen ilaçlarla ve torsades de pointes aritmisini indüklediği bilinen ilaçlarla (bazı antiaritmikler gibi) eş zamanlı olarak </w:t>
      </w:r>
      <w:r w:rsidRPr="00EF58E7">
        <w:rPr>
          <w:color w:val="000000" w:themeColor="text1"/>
        </w:rPr>
        <w:t xml:space="preserve">MİCATOR PLUS </w:t>
      </w:r>
      <w:r w:rsidRPr="00EF58E7">
        <w:rPr>
          <w:color w:val="000000" w:themeColor="text1"/>
          <w:szCs w:val="22"/>
          <w:lang w:val="tr-TR" w:eastAsia="tr-TR"/>
        </w:rPr>
        <w:t>kullanıldığında, serum potasyum düzeylerinin ve EKG'nin periyodik olarak izlenmesi önerilir. Hipokalemi, torsades de pointes</w:t>
      </w:r>
      <w:r w:rsidR="00325D3B" w:rsidRPr="00EF58E7">
        <w:rPr>
          <w:color w:val="000000" w:themeColor="text1"/>
          <w:szCs w:val="22"/>
          <w:lang w:val="tr-TR" w:eastAsia="tr-TR"/>
        </w:rPr>
        <w:t xml:space="preserve"> aritmileri</w:t>
      </w:r>
      <w:r w:rsidRPr="00EF58E7">
        <w:rPr>
          <w:color w:val="000000" w:themeColor="text1"/>
          <w:szCs w:val="22"/>
          <w:lang w:val="tr-TR" w:eastAsia="tr-TR"/>
        </w:rPr>
        <w:t xml:space="preserve"> için kolaylaştırıcı bir faktördür. Torsades de pointes aritmisini indüklediği bilinen ilaçlar:</w:t>
      </w:r>
    </w:p>
    <w:p w14:paraId="3DDEA95E" w14:textId="41CA0233" w:rsidR="00FD41F0" w:rsidRPr="00EF58E7" w:rsidRDefault="00FD41F0" w:rsidP="00D949D8">
      <w:pPr>
        <w:widowControl/>
        <w:numPr>
          <w:ilvl w:val="0"/>
          <w:numId w:val="24"/>
        </w:numPr>
        <w:tabs>
          <w:tab w:val="left" w:pos="710"/>
        </w:tabs>
        <w:spacing w:before="5" w:line="283" w:lineRule="exact"/>
        <w:jc w:val="both"/>
        <w:rPr>
          <w:color w:val="000000" w:themeColor="text1"/>
          <w:szCs w:val="22"/>
          <w:lang w:val="tr-TR" w:eastAsia="tr-TR"/>
        </w:rPr>
      </w:pPr>
      <w:r w:rsidRPr="00EF58E7">
        <w:rPr>
          <w:color w:val="000000" w:themeColor="text1"/>
          <w:szCs w:val="22"/>
          <w:lang w:val="tr-TR" w:eastAsia="tr-TR"/>
        </w:rPr>
        <w:t>sınıf Ia antiaritmikler (</w:t>
      </w:r>
      <w:r w:rsidR="00645BDB" w:rsidRPr="00EF58E7">
        <w:rPr>
          <w:color w:val="000000" w:themeColor="text1"/>
          <w:szCs w:val="22"/>
          <w:lang w:val="tr-TR" w:eastAsia="tr-TR"/>
        </w:rPr>
        <w:t>örn.</w:t>
      </w:r>
      <w:r w:rsidRPr="00EF58E7">
        <w:rPr>
          <w:color w:val="000000" w:themeColor="text1"/>
          <w:szCs w:val="22"/>
          <w:lang w:val="tr-TR" w:eastAsia="tr-TR"/>
        </w:rPr>
        <w:t xml:space="preserve"> kinidin, hidrokinidin, disopramid)</w:t>
      </w:r>
    </w:p>
    <w:p w14:paraId="22145FA1" w14:textId="43A71338" w:rsidR="00FD41F0" w:rsidRPr="00EF58E7" w:rsidRDefault="00FD41F0" w:rsidP="00D949D8">
      <w:pPr>
        <w:widowControl/>
        <w:numPr>
          <w:ilvl w:val="0"/>
          <w:numId w:val="24"/>
        </w:numPr>
        <w:tabs>
          <w:tab w:val="left" w:pos="710"/>
        </w:tabs>
        <w:spacing w:before="5" w:line="283" w:lineRule="exact"/>
        <w:jc w:val="both"/>
        <w:rPr>
          <w:rFonts w:eastAsia="Times New Roman"/>
          <w:color w:val="000000" w:themeColor="text1"/>
          <w:szCs w:val="22"/>
          <w:lang w:val="tr-TR" w:eastAsia="tr-TR"/>
        </w:rPr>
      </w:pPr>
      <w:r w:rsidRPr="00EF58E7">
        <w:rPr>
          <w:color w:val="000000" w:themeColor="text1"/>
          <w:szCs w:val="22"/>
          <w:lang w:val="tr-TR" w:eastAsia="tr-TR"/>
        </w:rPr>
        <w:t>sını</w:t>
      </w:r>
      <w:r w:rsidRPr="00EF58E7">
        <w:rPr>
          <w:rFonts w:eastAsia="Times New Roman"/>
          <w:color w:val="000000" w:themeColor="text1"/>
          <w:szCs w:val="22"/>
          <w:lang w:val="tr-TR" w:eastAsia="tr-TR"/>
        </w:rPr>
        <w:t>f III antiaritmikler (</w:t>
      </w:r>
      <w:r w:rsidR="00645BDB" w:rsidRPr="00EF58E7">
        <w:rPr>
          <w:color w:val="000000" w:themeColor="text1"/>
          <w:szCs w:val="22"/>
          <w:lang w:val="tr-TR" w:eastAsia="tr-TR"/>
        </w:rPr>
        <w:t xml:space="preserve">örn. </w:t>
      </w:r>
      <w:r w:rsidRPr="00EF58E7">
        <w:rPr>
          <w:rFonts w:eastAsia="Times New Roman"/>
          <w:color w:val="000000" w:themeColor="text1"/>
          <w:szCs w:val="22"/>
          <w:lang w:val="tr-TR" w:eastAsia="tr-TR"/>
        </w:rPr>
        <w:t>amiodaron, sotalol, dofetilid, ibutilid)</w:t>
      </w:r>
    </w:p>
    <w:p w14:paraId="02A56D39" w14:textId="7B992913" w:rsidR="00FD41F0" w:rsidRPr="00EF58E7" w:rsidRDefault="00FD41F0" w:rsidP="00D949D8">
      <w:pPr>
        <w:widowControl/>
        <w:numPr>
          <w:ilvl w:val="0"/>
          <w:numId w:val="25"/>
        </w:numPr>
        <w:tabs>
          <w:tab w:val="left" w:pos="567"/>
        </w:tabs>
        <w:spacing w:before="5" w:line="283" w:lineRule="exact"/>
        <w:ind w:left="284" w:hanging="284"/>
        <w:jc w:val="both"/>
        <w:rPr>
          <w:color w:val="000000" w:themeColor="text1"/>
          <w:szCs w:val="22"/>
          <w:lang w:val="tr-TR" w:eastAsia="tr-TR"/>
        </w:rPr>
      </w:pPr>
      <w:r w:rsidRPr="00EF58E7">
        <w:rPr>
          <w:color w:val="000000" w:themeColor="text1"/>
          <w:szCs w:val="22"/>
          <w:lang w:val="tr-TR" w:eastAsia="tr-TR"/>
        </w:rPr>
        <w:t>bazı antipsikotikler (</w:t>
      </w:r>
      <w:r w:rsidR="00645BDB" w:rsidRPr="00EF58E7">
        <w:rPr>
          <w:color w:val="000000" w:themeColor="text1"/>
          <w:szCs w:val="22"/>
          <w:lang w:val="tr-TR" w:eastAsia="tr-TR"/>
        </w:rPr>
        <w:t xml:space="preserve">örn. </w:t>
      </w:r>
      <w:r w:rsidRPr="00EF58E7">
        <w:rPr>
          <w:color w:val="000000" w:themeColor="text1"/>
          <w:szCs w:val="22"/>
          <w:lang w:val="tr-TR" w:eastAsia="tr-TR"/>
        </w:rPr>
        <w:t xml:space="preserve">tiyoridazin, klorpromazin, levomepromazin, trifluoperazin, </w:t>
      </w:r>
      <w:r w:rsidR="00325D3B" w:rsidRPr="00EF58E7">
        <w:rPr>
          <w:color w:val="000000" w:themeColor="text1"/>
          <w:szCs w:val="22"/>
          <w:lang w:val="tr-TR" w:eastAsia="tr-TR"/>
        </w:rPr>
        <w:t>si</w:t>
      </w:r>
      <w:r w:rsidRPr="00EF58E7">
        <w:rPr>
          <w:color w:val="000000" w:themeColor="text1"/>
          <w:szCs w:val="22"/>
          <w:lang w:val="tr-TR" w:eastAsia="tr-TR"/>
        </w:rPr>
        <w:t>yamemazin, sulpirid, sultoprid, amisulprid, tiyapirid, pimozid, haloperidol, droperidol)</w:t>
      </w:r>
    </w:p>
    <w:p w14:paraId="1F5BCCFF" w14:textId="3DC9C706" w:rsidR="00FD41F0" w:rsidRPr="00EF58E7" w:rsidRDefault="00FD41F0" w:rsidP="00D949D8">
      <w:pPr>
        <w:widowControl/>
        <w:numPr>
          <w:ilvl w:val="0"/>
          <w:numId w:val="25"/>
        </w:numPr>
        <w:tabs>
          <w:tab w:val="left" w:pos="710"/>
        </w:tabs>
        <w:spacing w:before="19" w:line="274" w:lineRule="exact"/>
        <w:ind w:left="284" w:hanging="284"/>
        <w:jc w:val="both"/>
        <w:rPr>
          <w:rFonts w:eastAsia="Times New Roman"/>
          <w:color w:val="000000" w:themeColor="text1"/>
          <w:szCs w:val="22"/>
          <w:lang w:val="tr-TR" w:eastAsia="tr-TR"/>
        </w:rPr>
      </w:pPr>
      <w:r w:rsidRPr="00EF58E7">
        <w:rPr>
          <w:color w:val="000000" w:themeColor="text1"/>
          <w:szCs w:val="22"/>
          <w:lang w:val="tr-TR" w:eastAsia="tr-TR"/>
        </w:rPr>
        <w:t>diğerler</w:t>
      </w:r>
      <w:r w:rsidRPr="00EF58E7">
        <w:rPr>
          <w:rFonts w:eastAsia="Times New Roman"/>
          <w:color w:val="000000" w:themeColor="text1"/>
          <w:szCs w:val="22"/>
          <w:lang w:val="tr-TR" w:eastAsia="tr-TR"/>
        </w:rPr>
        <w:t>i (</w:t>
      </w:r>
      <w:r w:rsidR="00645BDB" w:rsidRPr="00EF58E7">
        <w:rPr>
          <w:color w:val="000000" w:themeColor="text1"/>
          <w:szCs w:val="22"/>
          <w:lang w:val="tr-TR" w:eastAsia="tr-TR"/>
        </w:rPr>
        <w:t xml:space="preserve">örn. </w:t>
      </w:r>
      <w:r w:rsidRPr="00EF58E7">
        <w:rPr>
          <w:rFonts w:eastAsia="Times New Roman"/>
          <w:color w:val="000000" w:themeColor="text1"/>
          <w:szCs w:val="22"/>
          <w:lang w:val="tr-TR" w:eastAsia="tr-TR"/>
        </w:rPr>
        <w:t>bepridil, sisaprid, difemanil, eritromisin IV, halofantrin, mizolastin, pentamidin, sparfloksazin, terfenadin, vinkamin IV).</w:t>
      </w:r>
    </w:p>
    <w:p w14:paraId="1FD40957" w14:textId="77777777" w:rsidR="00FD41F0" w:rsidRPr="00EF58E7" w:rsidRDefault="00FD41F0" w:rsidP="00D949D8">
      <w:pPr>
        <w:widowControl/>
        <w:spacing w:line="240" w:lineRule="exact"/>
        <w:jc w:val="both"/>
        <w:rPr>
          <w:rFonts w:eastAsia="Times New Roman"/>
          <w:color w:val="000000" w:themeColor="text1"/>
          <w:sz w:val="22"/>
          <w:szCs w:val="20"/>
          <w:lang w:val="tr-TR" w:eastAsia="tr-TR"/>
        </w:rPr>
      </w:pPr>
    </w:p>
    <w:p w14:paraId="247709A7" w14:textId="1511A79C" w:rsidR="00FD41F0" w:rsidRPr="00EF58E7" w:rsidRDefault="00FD41F0" w:rsidP="00D949D8">
      <w:pPr>
        <w:widowControl/>
        <w:spacing w:before="34" w:line="274" w:lineRule="exact"/>
        <w:jc w:val="both"/>
        <w:rPr>
          <w:rFonts w:eastAsia="Times New Roman"/>
          <w:color w:val="000000" w:themeColor="text1"/>
          <w:szCs w:val="22"/>
          <w:lang w:val="tr-TR" w:eastAsia="tr-TR"/>
        </w:rPr>
      </w:pPr>
      <w:r w:rsidRPr="00EF58E7">
        <w:rPr>
          <w:rFonts w:eastAsia="Times New Roman"/>
          <w:color w:val="000000" w:themeColor="text1"/>
          <w:szCs w:val="22"/>
          <w:lang w:val="tr-TR" w:eastAsia="tr-TR"/>
        </w:rPr>
        <w:t>Dijital glikozidler</w:t>
      </w:r>
      <w:r w:rsidR="00325D3B" w:rsidRPr="00EF58E7">
        <w:rPr>
          <w:rFonts w:eastAsia="Times New Roman"/>
          <w:color w:val="000000" w:themeColor="text1"/>
          <w:szCs w:val="22"/>
          <w:lang w:val="tr-TR" w:eastAsia="tr-TR"/>
        </w:rPr>
        <w:t>i</w:t>
      </w:r>
      <w:r w:rsidRPr="00EF58E7">
        <w:rPr>
          <w:rFonts w:eastAsia="Times New Roman"/>
          <w:color w:val="000000" w:themeColor="text1"/>
          <w:szCs w:val="22"/>
          <w:lang w:val="tr-TR" w:eastAsia="tr-TR"/>
        </w:rPr>
        <w:t>:</w:t>
      </w:r>
    </w:p>
    <w:p w14:paraId="05BA043E" w14:textId="6A84899B" w:rsidR="00FD41F0" w:rsidRPr="00EF58E7" w:rsidRDefault="00FD41F0" w:rsidP="00D949D8">
      <w:pPr>
        <w:widowControl/>
        <w:spacing w:line="274" w:lineRule="exact"/>
        <w:jc w:val="both"/>
        <w:rPr>
          <w:color w:val="000000" w:themeColor="text1"/>
          <w:szCs w:val="22"/>
          <w:lang w:val="tr-TR" w:eastAsia="tr-TR"/>
        </w:rPr>
      </w:pPr>
      <w:r w:rsidRPr="00EF58E7">
        <w:rPr>
          <w:color w:val="000000" w:themeColor="text1"/>
          <w:szCs w:val="22"/>
          <w:lang w:val="tr-TR" w:eastAsia="tr-TR"/>
        </w:rPr>
        <w:t>Tiyazidlerle ortaya çıkan hipokalemi veya hipomagnezemi dijital glikozi</w:t>
      </w:r>
      <w:r w:rsidR="00325D3B" w:rsidRPr="00EF58E7">
        <w:rPr>
          <w:color w:val="000000" w:themeColor="text1"/>
          <w:szCs w:val="22"/>
          <w:lang w:val="tr-TR" w:eastAsia="tr-TR"/>
        </w:rPr>
        <w:t>d</w:t>
      </w:r>
      <w:r w:rsidRPr="00EF58E7">
        <w:rPr>
          <w:color w:val="000000" w:themeColor="text1"/>
          <w:szCs w:val="22"/>
          <w:lang w:val="tr-TR" w:eastAsia="tr-TR"/>
        </w:rPr>
        <w:t>ler</w:t>
      </w:r>
      <w:r w:rsidR="00325D3B" w:rsidRPr="00EF58E7">
        <w:rPr>
          <w:color w:val="000000" w:themeColor="text1"/>
          <w:szCs w:val="22"/>
          <w:lang w:val="tr-TR" w:eastAsia="tr-TR"/>
        </w:rPr>
        <w:t>i</w:t>
      </w:r>
      <w:r w:rsidRPr="00EF58E7">
        <w:rPr>
          <w:color w:val="000000" w:themeColor="text1"/>
          <w:szCs w:val="22"/>
          <w:lang w:val="tr-TR" w:eastAsia="tr-TR"/>
        </w:rPr>
        <w:t xml:space="preserve"> tarafından indüklenen aritmilerin ortaya çıkışını kolaylaştırır (bkz.</w:t>
      </w:r>
      <w:r w:rsidR="00325D3B" w:rsidRPr="00EF58E7">
        <w:rPr>
          <w:color w:val="000000" w:themeColor="text1"/>
          <w:szCs w:val="22"/>
          <w:lang w:val="tr-TR" w:eastAsia="tr-TR"/>
        </w:rPr>
        <w:t xml:space="preserve"> </w:t>
      </w:r>
      <w:r w:rsidR="00325D3B" w:rsidRPr="00EF58E7">
        <w:rPr>
          <w:rFonts w:eastAsia="Times New Roman"/>
          <w:color w:val="000000" w:themeColor="text1"/>
          <w:lang w:val="tr-TR" w:eastAsia="tr-TR"/>
        </w:rPr>
        <w:t>Bölüm</w:t>
      </w:r>
      <w:r w:rsidRPr="00EF58E7">
        <w:rPr>
          <w:color w:val="000000" w:themeColor="text1"/>
          <w:szCs w:val="22"/>
          <w:lang w:val="tr-TR" w:eastAsia="tr-TR"/>
        </w:rPr>
        <w:t xml:space="preserve"> 4.4).</w:t>
      </w:r>
    </w:p>
    <w:p w14:paraId="63DEC75F" w14:textId="77777777" w:rsidR="00325D3B" w:rsidRPr="00EF58E7" w:rsidRDefault="00325D3B" w:rsidP="00D949D8">
      <w:pPr>
        <w:widowControl/>
        <w:spacing w:line="274" w:lineRule="exact"/>
        <w:jc w:val="both"/>
        <w:rPr>
          <w:color w:val="000000" w:themeColor="text1"/>
          <w:szCs w:val="22"/>
          <w:lang w:val="tr-TR" w:eastAsia="tr-TR"/>
        </w:rPr>
      </w:pPr>
    </w:p>
    <w:p w14:paraId="6C12B9A5" w14:textId="77777777" w:rsidR="00325D3B" w:rsidRPr="00EF58E7" w:rsidRDefault="00325D3B" w:rsidP="00325D3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EF58E7">
        <w:rPr>
          <w:color w:val="000000" w:themeColor="text1"/>
          <w:lang w:val="tr-TR" w:eastAsia="tr-TR"/>
        </w:rPr>
        <w:t>Digoksin:</w:t>
      </w:r>
    </w:p>
    <w:p w14:paraId="597158AC" w14:textId="67BF2D22" w:rsidR="00325D3B" w:rsidRPr="00EF58E7" w:rsidRDefault="00325D3B" w:rsidP="00325D3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EF58E7">
        <w:rPr>
          <w:color w:val="000000" w:themeColor="text1"/>
          <w:lang w:val="tr-TR" w:eastAsia="tr-TR"/>
        </w:rPr>
        <w:t>Telmisartan digoksin ile eş zamanlı kullanıldığında, digoksin pik plazma konsantrasyonunda (%49) ve çukur konsantrasyonunda (%20) medyan artışlar gözlenmiştir. Digoksin düzeylerinin terapötik sınırlar içinde kalmasını sağlamak üzere, telmisartan tedavisine başlarken, doz ayarlaması yaparken ve tedaviyi keserken digoksin düzeyleri izlenmelidir.</w:t>
      </w:r>
    </w:p>
    <w:p w14:paraId="4C417752" w14:textId="77777777" w:rsidR="00FD41F0" w:rsidRPr="00EF58E7" w:rsidRDefault="00FD41F0" w:rsidP="00D949D8">
      <w:pPr>
        <w:widowControl/>
        <w:spacing w:line="240" w:lineRule="exact"/>
        <w:jc w:val="both"/>
        <w:rPr>
          <w:rFonts w:eastAsia="Times New Roman"/>
          <w:color w:val="000000" w:themeColor="text1"/>
          <w:sz w:val="22"/>
          <w:szCs w:val="20"/>
          <w:lang w:val="tr-TR" w:eastAsia="tr-TR"/>
        </w:rPr>
      </w:pPr>
    </w:p>
    <w:p w14:paraId="068B527E" w14:textId="77777777" w:rsidR="00FD41F0" w:rsidRPr="00EF58E7" w:rsidRDefault="00FD41F0" w:rsidP="00D949D8">
      <w:pPr>
        <w:widowControl/>
        <w:spacing w:before="58"/>
        <w:jc w:val="both"/>
        <w:rPr>
          <w:color w:val="000000" w:themeColor="text1"/>
          <w:szCs w:val="22"/>
          <w:lang w:val="tr-TR" w:eastAsia="tr-TR"/>
        </w:rPr>
      </w:pPr>
      <w:r w:rsidRPr="00EF58E7">
        <w:rPr>
          <w:color w:val="000000" w:themeColor="text1"/>
          <w:szCs w:val="22"/>
          <w:lang w:val="tr-TR" w:eastAsia="tr-TR"/>
        </w:rPr>
        <w:lastRenderedPageBreak/>
        <w:t>Diğer antihipertansif ajanlar:</w:t>
      </w:r>
    </w:p>
    <w:p w14:paraId="29E86D1D" w14:textId="77777777" w:rsidR="00FD41F0" w:rsidRPr="00EF58E7" w:rsidRDefault="00FD41F0" w:rsidP="00D949D8">
      <w:pPr>
        <w:widowControl/>
        <w:spacing w:before="14"/>
        <w:jc w:val="both"/>
        <w:rPr>
          <w:color w:val="000000" w:themeColor="text1"/>
          <w:szCs w:val="22"/>
          <w:lang w:val="tr-TR" w:eastAsia="tr-TR"/>
        </w:rPr>
      </w:pPr>
      <w:r w:rsidRPr="00EF58E7">
        <w:rPr>
          <w:color w:val="000000" w:themeColor="text1"/>
          <w:szCs w:val="22"/>
          <w:lang w:val="tr-TR" w:eastAsia="tr-TR"/>
        </w:rPr>
        <w:t>Telmisartan diğer antihipertansif ajanların hipotansif etkisini arttırabilir.</w:t>
      </w:r>
    </w:p>
    <w:p w14:paraId="475402E9" w14:textId="77777777" w:rsidR="00325D3B" w:rsidRPr="00EF58E7" w:rsidRDefault="00325D3B" w:rsidP="00D949D8">
      <w:pPr>
        <w:widowControl/>
        <w:spacing w:before="14"/>
        <w:jc w:val="both"/>
        <w:rPr>
          <w:color w:val="000000" w:themeColor="text1"/>
          <w:szCs w:val="22"/>
          <w:lang w:val="tr-TR" w:eastAsia="tr-TR"/>
        </w:rPr>
      </w:pPr>
    </w:p>
    <w:p w14:paraId="6AD9585A" w14:textId="77777777" w:rsidR="00325D3B" w:rsidRPr="00EF58E7" w:rsidRDefault="00325D3B" w:rsidP="00325D3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EF58E7">
        <w:rPr>
          <w:color w:val="000000" w:themeColor="text1"/>
          <w:lang w:val="tr-TR" w:eastAsia="tr-TR"/>
        </w:rPr>
        <w:t>Aliskiren ile kullanım:</w:t>
      </w:r>
    </w:p>
    <w:p w14:paraId="19207447" w14:textId="62D4DA78" w:rsidR="00325D3B" w:rsidRPr="00EF58E7" w:rsidRDefault="00325D3B" w:rsidP="00325D3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EF58E7">
        <w:rPr>
          <w:color w:val="000000" w:themeColor="text1"/>
          <w:lang w:val="tr-TR" w:eastAsia="tr-TR"/>
        </w:rPr>
        <w:t>Klinik çalışma verileri, renin-anjiyotensin-aldosteron sisteminin (RAAS) ADE inhibitörleri, anjiyotensin II reseptör blokörleri ya da aliskirenin kombine kullanımı ile dual blokajının, tekli RAAS ajanının kullanımına kıyasla, daha yüksek sıklıkta hipotansiyon, hiperkalemi ve böbrek fonksiyonlarında azalma (akut böbrek yetmezliği dahil) gibi advers olaylarla ilişkili olduğunu göstermiştir (bkz. Bölüm 4.3, 4.4 ve 5.1).</w:t>
      </w:r>
    </w:p>
    <w:p w14:paraId="54AEB3FF" w14:textId="77777777" w:rsidR="00FD41F0" w:rsidRPr="00EF58E7" w:rsidRDefault="00FD41F0" w:rsidP="00D949D8">
      <w:pPr>
        <w:widowControl/>
        <w:spacing w:line="240" w:lineRule="exact"/>
        <w:jc w:val="both"/>
        <w:rPr>
          <w:rFonts w:eastAsia="Times New Roman"/>
          <w:color w:val="000000" w:themeColor="text1"/>
          <w:sz w:val="22"/>
          <w:szCs w:val="20"/>
          <w:lang w:val="tr-TR" w:eastAsia="tr-TR"/>
        </w:rPr>
      </w:pPr>
    </w:p>
    <w:p w14:paraId="4D3C1BE5" w14:textId="77777777" w:rsidR="00FD41F0" w:rsidRPr="00EF58E7" w:rsidRDefault="00FD41F0" w:rsidP="00D949D8">
      <w:pPr>
        <w:widowControl/>
        <w:spacing w:before="58"/>
        <w:jc w:val="both"/>
        <w:rPr>
          <w:rFonts w:eastAsia="Times New Roman"/>
          <w:color w:val="000000" w:themeColor="text1"/>
          <w:szCs w:val="22"/>
          <w:lang w:val="tr-TR" w:eastAsia="tr-TR"/>
        </w:rPr>
      </w:pPr>
      <w:r w:rsidRPr="00EF58E7">
        <w:rPr>
          <w:rFonts w:eastAsia="Times New Roman"/>
          <w:color w:val="000000" w:themeColor="text1"/>
          <w:szCs w:val="22"/>
          <w:lang w:val="tr-TR" w:eastAsia="tr-TR"/>
        </w:rPr>
        <w:t>Antidiyabetik ilaçlar (oral ajanlar ve insülin):</w:t>
      </w:r>
    </w:p>
    <w:p w14:paraId="16070D5D" w14:textId="4E3F67A5" w:rsidR="00FD41F0" w:rsidRPr="00EF58E7" w:rsidRDefault="00FD41F0" w:rsidP="00D949D8">
      <w:pPr>
        <w:widowControl/>
        <w:spacing w:before="24"/>
        <w:jc w:val="both"/>
        <w:rPr>
          <w:rFonts w:eastAsia="Times New Roman"/>
          <w:color w:val="000000" w:themeColor="text1"/>
          <w:szCs w:val="22"/>
          <w:lang w:val="tr-TR" w:eastAsia="tr-TR"/>
        </w:rPr>
      </w:pPr>
      <w:r w:rsidRPr="00EF58E7">
        <w:rPr>
          <w:color w:val="000000" w:themeColor="text1"/>
          <w:szCs w:val="22"/>
          <w:lang w:val="tr-TR" w:eastAsia="tr-TR"/>
        </w:rPr>
        <w:t>Antidiyabetik ilaç</w:t>
      </w:r>
      <w:r w:rsidR="00325D3B" w:rsidRPr="00EF58E7">
        <w:rPr>
          <w:color w:val="000000" w:themeColor="text1"/>
          <w:szCs w:val="22"/>
          <w:lang w:val="tr-TR" w:eastAsia="tr-TR"/>
        </w:rPr>
        <w:t>ların</w:t>
      </w:r>
      <w:r w:rsidRPr="00EF58E7">
        <w:rPr>
          <w:color w:val="000000" w:themeColor="text1"/>
          <w:szCs w:val="22"/>
          <w:lang w:val="tr-TR" w:eastAsia="tr-TR"/>
        </w:rPr>
        <w:t xml:space="preserve"> dozunun ayarlanması gerekeb</w:t>
      </w:r>
      <w:r w:rsidRPr="00EF58E7">
        <w:rPr>
          <w:rFonts w:eastAsia="Times New Roman"/>
          <w:color w:val="000000" w:themeColor="text1"/>
          <w:szCs w:val="22"/>
          <w:lang w:val="tr-TR" w:eastAsia="tr-TR"/>
        </w:rPr>
        <w:t>ilir (bkz.</w:t>
      </w:r>
      <w:r w:rsidR="00325D3B" w:rsidRPr="00EF58E7">
        <w:rPr>
          <w:rFonts w:eastAsia="Times New Roman"/>
          <w:color w:val="000000" w:themeColor="text1"/>
          <w:szCs w:val="22"/>
          <w:lang w:val="tr-TR" w:eastAsia="tr-TR"/>
        </w:rPr>
        <w:t xml:space="preserve"> Bölüm</w:t>
      </w:r>
      <w:r w:rsidRPr="00EF58E7">
        <w:rPr>
          <w:rFonts w:eastAsia="Times New Roman"/>
          <w:color w:val="000000" w:themeColor="text1"/>
          <w:szCs w:val="22"/>
          <w:lang w:val="tr-TR" w:eastAsia="tr-TR"/>
        </w:rPr>
        <w:t xml:space="preserve"> 4.4).</w:t>
      </w:r>
    </w:p>
    <w:p w14:paraId="27987537" w14:textId="77777777" w:rsidR="00FD41F0" w:rsidRPr="00EF58E7" w:rsidRDefault="00FD41F0" w:rsidP="00D949D8">
      <w:pPr>
        <w:widowControl/>
        <w:spacing w:line="240" w:lineRule="exact"/>
        <w:jc w:val="both"/>
        <w:rPr>
          <w:rFonts w:eastAsia="Times New Roman"/>
          <w:color w:val="000000" w:themeColor="text1"/>
          <w:sz w:val="22"/>
          <w:szCs w:val="20"/>
          <w:lang w:val="tr-TR" w:eastAsia="tr-TR"/>
        </w:rPr>
      </w:pPr>
    </w:p>
    <w:p w14:paraId="1ED57CF3" w14:textId="77777777" w:rsidR="00FD41F0" w:rsidRPr="00EF58E7" w:rsidRDefault="00FD41F0" w:rsidP="00D949D8">
      <w:pPr>
        <w:widowControl/>
        <w:spacing w:before="58"/>
        <w:jc w:val="both"/>
        <w:rPr>
          <w:rFonts w:eastAsia="Times New Roman"/>
          <w:color w:val="000000" w:themeColor="text1"/>
          <w:szCs w:val="22"/>
          <w:lang w:val="tr-TR" w:eastAsia="tr-TR"/>
        </w:rPr>
      </w:pPr>
      <w:r w:rsidRPr="00EF58E7">
        <w:rPr>
          <w:rFonts w:eastAsia="Times New Roman"/>
          <w:color w:val="000000" w:themeColor="text1"/>
          <w:szCs w:val="22"/>
          <w:lang w:val="tr-TR" w:eastAsia="tr-TR"/>
        </w:rPr>
        <w:t>Metformin:</w:t>
      </w:r>
    </w:p>
    <w:p w14:paraId="7F273211" w14:textId="77777777" w:rsidR="00FD41F0" w:rsidRPr="00EF58E7" w:rsidRDefault="00FD41F0" w:rsidP="00D949D8">
      <w:pPr>
        <w:widowControl/>
        <w:spacing w:before="5" w:line="274" w:lineRule="exact"/>
        <w:jc w:val="both"/>
        <w:rPr>
          <w:color w:val="000000" w:themeColor="text1"/>
          <w:szCs w:val="22"/>
          <w:lang w:val="tr-TR"/>
        </w:rPr>
      </w:pPr>
      <w:r w:rsidRPr="00EF58E7">
        <w:rPr>
          <w:rFonts w:eastAsia="Times New Roman"/>
          <w:color w:val="000000" w:themeColor="text1"/>
          <w:szCs w:val="22"/>
        </w:rPr>
        <w:t>Metformin</w:t>
      </w:r>
      <w:r w:rsidRPr="00EF58E7">
        <w:rPr>
          <w:color w:val="000000" w:themeColor="text1"/>
          <w:szCs w:val="22"/>
          <w:lang w:val="tr-TR"/>
        </w:rPr>
        <w:t xml:space="preserve"> dikkatli kullanılmalıdır. Çünkü, muhtemel bir fonksiyonel</w:t>
      </w:r>
      <w:r w:rsidRPr="00EF58E7">
        <w:rPr>
          <w:rFonts w:eastAsia="Times New Roman"/>
          <w:color w:val="000000" w:themeColor="text1"/>
          <w:szCs w:val="22"/>
        </w:rPr>
        <w:t xml:space="preserve"> renal</w:t>
      </w:r>
      <w:r w:rsidRPr="00EF58E7">
        <w:rPr>
          <w:color w:val="000000" w:themeColor="text1"/>
          <w:szCs w:val="22"/>
          <w:lang w:val="tr-TR"/>
        </w:rPr>
        <w:t xml:space="preserve"> yetmezliğe bağlı laktik asidoz riski ile hidroklorotiyazid ilişkili bulunmuştur.</w:t>
      </w:r>
    </w:p>
    <w:p w14:paraId="1DB8B46F" w14:textId="77777777" w:rsidR="00FD41F0" w:rsidRPr="00EF58E7" w:rsidRDefault="00FD41F0" w:rsidP="00D949D8">
      <w:pPr>
        <w:widowControl/>
        <w:spacing w:line="240" w:lineRule="exact"/>
        <w:jc w:val="both"/>
        <w:rPr>
          <w:rFonts w:eastAsia="Times New Roman"/>
          <w:color w:val="000000" w:themeColor="text1"/>
          <w:sz w:val="22"/>
          <w:szCs w:val="20"/>
          <w:lang w:val="tr-TR" w:eastAsia="tr-TR"/>
        </w:rPr>
      </w:pPr>
    </w:p>
    <w:p w14:paraId="51EEBC59" w14:textId="77777777" w:rsidR="00FD41F0" w:rsidRPr="00EF58E7" w:rsidRDefault="00FD41F0" w:rsidP="00D949D8">
      <w:pPr>
        <w:widowControl/>
        <w:spacing w:before="34" w:line="274" w:lineRule="exact"/>
        <w:jc w:val="both"/>
        <w:rPr>
          <w:color w:val="000000" w:themeColor="text1"/>
          <w:szCs w:val="22"/>
          <w:lang w:val="tr-TR" w:eastAsia="tr-TR"/>
        </w:rPr>
      </w:pPr>
      <w:r w:rsidRPr="00EF58E7">
        <w:rPr>
          <w:color w:val="000000" w:themeColor="text1"/>
          <w:szCs w:val="22"/>
          <w:lang w:val="tr-TR" w:eastAsia="tr-TR"/>
        </w:rPr>
        <w:t>Kolestiramin ve kolestipol reçineleri: Anyon değiştirici reçinelerin varlığında, hidroklorotiyazidin emilimi bozulmaktadır.</w:t>
      </w:r>
    </w:p>
    <w:p w14:paraId="406E16EA" w14:textId="77777777" w:rsidR="00325D3B" w:rsidRPr="00EF58E7" w:rsidRDefault="00325D3B" w:rsidP="00D949D8">
      <w:pPr>
        <w:widowControl/>
        <w:spacing w:before="34" w:line="274" w:lineRule="exact"/>
        <w:jc w:val="both"/>
        <w:rPr>
          <w:color w:val="000000" w:themeColor="text1"/>
          <w:szCs w:val="22"/>
          <w:lang w:val="tr-TR" w:eastAsia="tr-TR"/>
        </w:rPr>
      </w:pPr>
    </w:p>
    <w:p w14:paraId="4EBC7ABF" w14:textId="6CB28633" w:rsidR="00FD41F0" w:rsidRPr="00EF58E7" w:rsidRDefault="00FD41F0" w:rsidP="00D949D8">
      <w:pPr>
        <w:widowControl/>
        <w:spacing w:before="53"/>
        <w:jc w:val="both"/>
        <w:rPr>
          <w:rFonts w:eastAsia="Times New Roman"/>
          <w:color w:val="000000" w:themeColor="text1"/>
          <w:szCs w:val="22"/>
          <w:lang w:val="tr-TR" w:eastAsia="tr-TR"/>
        </w:rPr>
      </w:pPr>
      <w:r w:rsidRPr="00EF58E7">
        <w:rPr>
          <w:rFonts w:eastAsia="Times New Roman"/>
          <w:color w:val="000000" w:themeColor="text1"/>
          <w:szCs w:val="22"/>
          <w:lang w:val="tr-TR" w:eastAsia="tr-TR"/>
        </w:rPr>
        <w:t>Non-steroidal anti-inflamatuvar ilaçlar</w:t>
      </w:r>
      <w:r w:rsidR="00325D3B" w:rsidRPr="00EF58E7">
        <w:rPr>
          <w:rFonts w:eastAsia="Times New Roman"/>
          <w:color w:val="000000" w:themeColor="text1"/>
          <w:szCs w:val="22"/>
          <w:lang w:val="tr-TR" w:eastAsia="tr-TR"/>
        </w:rPr>
        <w:t xml:space="preserve"> (NSAİİ)</w:t>
      </w:r>
      <w:r w:rsidRPr="00EF58E7">
        <w:rPr>
          <w:rFonts w:eastAsia="Times New Roman"/>
          <w:color w:val="000000" w:themeColor="text1"/>
          <w:szCs w:val="22"/>
          <w:lang w:val="tr-TR" w:eastAsia="tr-TR"/>
        </w:rPr>
        <w:t>:</w:t>
      </w:r>
    </w:p>
    <w:p w14:paraId="2FBDD81D" w14:textId="0790737E" w:rsidR="00FD41F0" w:rsidRPr="00EF58E7" w:rsidRDefault="00FD41F0" w:rsidP="00D949D8">
      <w:pPr>
        <w:widowControl/>
        <w:spacing w:before="5" w:line="274" w:lineRule="exact"/>
        <w:jc w:val="both"/>
        <w:rPr>
          <w:rFonts w:eastAsia="Times New Roman"/>
          <w:color w:val="000000" w:themeColor="text1"/>
          <w:szCs w:val="22"/>
          <w:lang w:val="tr-TR"/>
        </w:rPr>
      </w:pPr>
      <w:r w:rsidRPr="00EF58E7">
        <w:rPr>
          <w:rFonts w:eastAsia="Times New Roman"/>
          <w:color w:val="000000" w:themeColor="text1"/>
          <w:szCs w:val="22"/>
        </w:rPr>
        <w:t>Nonsteroidal</w:t>
      </w:r>
      <w:r w:rsidRPr="00EF58E7">
        <w:rPr>
          <w:rFonts w:eastAsia="Times New Roman"/>
          <w:color w:val="000000" w:themeColor="text1"/>
          <w:szCs w:val="22"/>
          <w:lang w:val="tr-TR"/>
        </w:rPr>
        <w:t xml:space="preserve"> antienflamatuvar ajanlar</w:t>
      </w:r>
      <w:r w:rsidRPr="00EF58E7">
        <w:rPr>
          <w:rFonts w:eastAsia="Times New Roman"/>
          <w:color w:val="000000" w:themeColor="text1"/>
          <w:szCs w:val="22"/>
        </w:rPr>
        <w:t xml:space="preserve"> (antienflamatuvar</w:t>
      </w:r>
      <w:r w:rsidRPr="00EF58E7">
        <w:rPr>
          <w:rFonts w:eastAsia="Times New Roman"/>
          <w:color w:val="000000" w:themeColor="text1"/>
          <w:szCs w:val="22"/>
          <w:lang w:val="tr-TR"/>
        </w:rPr>
        <w:t xml:space="preserve"> dozlardaki asetilsalisilik</w:t>
      </w:r>
      <w:r w:rsidRPr="00EF58E7">
        <w:rPr>
          <w:rFonts w:eastAsia="Times New Roman"/>
          <w:color w:val="000000" w:themeColor="text1"/>
          <w:szCs w:val="22"/>
        </w:rPr>
        <w:t xml:space="preserve"> asid, COX-2 </w:t>
      </w:r>
      <w:r w:rsidRPr="00EF58E7">
        <w:rPr>
          <w:rFonts w:eastAsia="Times New Roman"/>
          <w:color w:val="000000" w:themeColor="text1"/>
          <w:szCs w:val="22"/>
          <w:lang w:val="tr-TR"/>
        </w:rPr>
        <w:t>inhibitörleri ve nonselektif NSA</w:t>
      </w:r>
      <w:r w:rsidR="00325D3B" w:rsidRPr="00EF58E7">
        <w:rPr>
          <w:rFonts w:eastAsia="Times New Roman"/>
          <w:color w:val="000000" w:themeColor="text1"/>
          <w:szCs w:val="22"/>
          <w:lang w:val="tr-TR"/>
        </w:rPr>
        <w:t>İİ</w:t>
      </w:r>
      <w:r w:rsidRPr="00EF58E7">
        <w:rPr>
          <w:rFonts w:eastAsia="Times New Roman"/>
          <w:color w:val="000000" w:themeColor="text1"/>
          <w:szCs w:val="22"/>
          <w:lang w:val="tr-TR"/>
        </w:rPr>
        <w:t>) tiyazid diüretiklerin diüretik, natriüretik ve antihipertansif etkileri ile anjiyotensin II reseptör antagonistlerinin antihipertansif etkilerini azaltabilir.</w:t>
      </w:r>
    </w:p>
    <w:p w14:paraId="2118AB80" w14:textId="77777777" w:rsidR="00FD41F0" w:rsidRPr="00EF58E7" w:rsidRDefault="00FD41F0" w:rsidP="00D949D8">
      <w:pPr>
        <w:widowControl/>
        <w:spacing w:line="240" w:lineRule="exact"/>
        <w:jc w:val="both"/>
        <w:rPr>
          <w:rFonts w:eastAsia="Times New Roman"/>
          <w:color w:val="000000" w:themeColor="text1"/>
          <w:sz w:val="22"/>
          <w:szCs w:val="20"/>
          <w:lang w:val="tr-TR" w:eastAsia="tr-TR"/>
        </w:rPr>
      </w:pPr>
    </w:p>
    <w:p w14:paraId="4A78149B" w14:textId="59B5D7F3" w:rsidR="00FD41F0" w:rsidRPr="00EF58E7" w:rsidRDefault="00FD41F0" w:rsidP="00D949D8">
      <w:pPr>
        <w:widowControl/>
        <w:spacing w:before="34" w:line="274" w:lineRule="exact"/>
        <w:jc w:val="both"/>
        <w:rPr>
          <w:color w:val="000000" w:themeColor="text1"/>
          <w:szCs w:val="22"/>
          <w:lang w:val="tr-TR" w:eastAsia="tr-TR"/>
        </w:rPr>
      </w:pPr>
      <w:r w:rsidRPr="00EF58E7">
        <w:rPr>
          <w:color w:val="000000" w:themeColor="text1"/>
          <w:szCs w:val="22"/>
          <w:lang w:val="tr-TR" w:eastAsia="tr-TR"/>
        </w:rPr>
        <w:t>Renal fonksiyonları risk altında olan bazı hastalarda (örn: dehidrate hastalar veya renal fonksiyonları bozulmuş yaşlı hastalarda) anjiyotensin II reseptör antagonistleri ile siklooksijenazı inhibe eden ajanların eş zamanlı kullanımı, genellikle geri dönüşümlü bir akut renal yetmezlik dahil, renal fonksiyonların daha fazla bozulmasına yol açabilir. Bu nedenle, bu kombinasyonlar kullanılırken özellikle yaşlı hastalarda dikkatli olunmalıdır. Hastalar yeterince hidrate edilmeli ve</w:t>
      </w:r>
      <w:r w:rsidR="00325D3B" w:rsidRPr="00EF58E7">
        <w:rPr>
          <w:color w:val="000000" w:themeColor="text1"/>
          <w:szCs w:val="22"/>
          <w:lang w:val="tr-TR" w:eastAsia="tr-TR"/>
        </w:rPr>
        <w:t xml:space="preserve"> böbrek fonksiyonları,</w:t>
      </w:r>
      <w:r w:rsidRPr="00EF58E7">
        <w:rPr>
          <w:color w:val="000000" w:themeColor="text1"/>
          <w:szCs w:val="22"/>
          <w:lang w:val="tr-TR" w:eastAsia="tr-TR"/>
        </w:rPr>
        <w:t xml:space="preserve"> eş zamanlı tedavinin başlanmasın</w:t>
      </w:r>
      <w:r w:rsidR="00325D3B" w:rsidRPr="00EF58E7">
        <w:rPr>
          <w:color w:val="000000" w:themeColor="text1"/>
          <w:szCs w:val="22"/>
          <w:lang w:val="tr-TR" w:eastAsia="tr-TR"/>
        </w:rPr>
        <w:t>ı</w:t>
      </w:r>
      <w:r w:rsidRPr="00EF58E7">
        <w:rPr>
          <w:color w:val="000000" w:themeColor="text1"/>
          <w:szCs w:val="22"/>
          <w:lang w:val="tr-TR" w:eastAsia="tr-TR"/>
        </w:rPr>
        <w:t xml:space="preserve"> </w:t>
      </w:r>
      <w:r w:rsidR="00E208CF" w:rsidRPr="00EF58E7">
        <w:rPr>
          <w:color w:val="000000" w:themeColor="text1"/>
          <w:szCs w:val="22"/>
          <w:lang w:val="tr-TR" w:eastAsia="tr-TR"/>
        </w:rPr>
        <w:t xml:space="preserve">takiben ve daha </w:t>
      </w:r>
      <w:r w:rsidRPr="00EF58E7">
        <w:rPr>
          <w:color w:val="000000" w:themeColor="text1"/>
          <w:szCs w:val="22"/>
          <w:lang w:val="tr-TR" w:eastAsia="tr-TR"/>
        </w:rPr>
        <w:t>sonra periyodik olarak izlenmelidir.</w:t>
      </w:r>
    </w:p>
    <w:p w14:paraId="7BBB669B" w14:textId="77777777" w:rsidR="00FD41F0" w:rsidRPr="00EF58E7" w:rsidRDefault="00FD41F0" w:rsidP="00D949D8">
      <w:pPr>
        <w:widowControl/>
        <w:spacing w:line="240" w:lineRule="exact"/>
        <w:jc w:val="both"/>
        <w:rPr>
          <w:rFonts w:eastAsia="Times New Roman"/>
          <w:color w:val="000000" w:themeColor="text1"/>
          <w:sz w:val="22"/>
          <w:szCs w:val="20"/>
          <w:lang w:val="tr-TR" w:eastAsia="tr-TR"/>
        </w:rPr>
      </w:pPr>
    </w:p>
    <w:p w14:paraId="5F5C4284" w14:textId="302A6CD4" w:rsidR="00BE40A0" w:rsidRPr="00EF58E7" w:rsidRDefault="00FD41F0" w:rsidP="00D949D8">
      <w:pPr>
        <w:pStyle w:val="Style3"/>
        <w:widowControl/>
        <w:contextualSpacing/>
        <w:jc w:val="both"/>
        <w:rPr>
          <w:rFonts w:eastAsia="Times New Roman"/>
          <w:color w:val="000000" w:themeColor="text1"/>
          <w:szCs w:val="22"/>
          <w:lang w:val="tr-TR" w:eastAsia="tr-TR"/>
        </w:rPr>
      </w:pPr>
      <w:r w:rsidRPr="00EF58E7">
        <w:rPr>
          <w:color w:val="000000" w:themeColor="text1"/>
          <w:szCs w:val="22"/>
          <w:lang w:val="tr-TR" w:eastAsia="tr-TR"/>
        </w:rPr>
        <w:t xml:space="preserve">Yapılan bir çalışmada, telmisartan ile ramiprilin eş zamanlı kullanılması, ramipril ve ramiprilatın </w:t>
      </w:r>
      <w:r w:rsidR="00E208CF" w:rsidRPr="00EF58E7">
        <w:rPr>
          <w:color w:val="000000" w:themeColor="text1"/>
          <w:szCs w:val="22"/>
          <w:lang w:val="tr-TR" w:eastAsia="tr-TR"/>
        </w:rPr>
        <w:t>EAA</w:t>
      </w:r>
      <w:r w:rsidRPr="00EF58E7">
        <w:rPr>
          <w:rFonts w:eastAsia="Times New Roman"/>
          <w:color w:val="000000" w:themeColor="text1"/>
          <w:szCs w:val="22"/>
          <w:vertAlign w:val="subscript"/>
          <w:lang w:val="tr-TR" w:eastAsia="tr-TR"/>
        </w:rPr>
        <w:t>0-24</w:t>
      </w:r>
      <w:r w:rsidRPr="00EF58E7">
        <w:rPr>
          <w:rFonts w:eastAsia="Times New Roman"/>
          <w:color w:val="000000" w:themeColor="text1"/>
          <w:szCs w:val="22"/>
          <w:lang w:val="tr-TR" w:eastAsia="tr-TR"/>
        </w:rPr>
        <w:t xml:space="preserve"> ve C</w:t>
      </w:r>
      <w:r w:rsidRPr="00EF58E7">
        <w:rPr>
          <w:rFonts w:eastAsia="Times New Roman"/>
          <w:color w:val="000000" w:themeColor="text1"/>
          <w:szCs w:val="22"/>
          <w:vertAlign w:val="subscript"/>
          <w:lang w:val="tr-TR" w:eastAsia="tr-TR"/>
        </w:rPr>
        <w:t>maks</w:t>
      </w:r>
      <w:r w:rsidRPr="00EF58E7">
        <w:rPr>
          <w:color w:val="000000" w:themeColor="text1"/>
          <w:szCs w:val="22"/>
          <w:lang w:val="tr-TR" w:eastAsia="tr-TR"/>
        </w:rPr>
        <w:t xml:space="preserve"> değerlerinde 2.5 kat</w:t>
      </w:r>
      <w:r w:rsidR="00E208CF" w:rsidRPr="00EF58E7">
        <w:rPr>
          <w:color w:val="000000" w:themeColor="text1"/>
          <w:szCs w:val="22"/>
          <w:lang w:val="tr-TR" w:eastAsia="tr-TR"/>
        </w:rPr>
        <w:t>a kadar</w:t>
      </w:r>
      <w:r w:rsidRPr="00EF58E7">
        <w:rPr>
          <w:color w:val="000000" w:themeColor="text1"/>
          <w:szCs w:val="22"/>
          <w:lang w:val="tr-TR" w:eastAsia="tr-TR"/>
        </w:rPr>
        <w:t xml:space="preserve"> artışa yol açmıştır. Bu gözlemin klinik önemi bilinmemektedir.</w:t>
      </w:r>
    </w:p>
    <w:p w14:paraId="7170A5AE" w14:textId="77777777" w:rsidR="00FD41F0" w:rsidRPr="00EF58E7" w:rsidRDefault="00FD41F0" w:rsidP="00D949D8">
      <w:pPr>
        <w:pStyle w:val="Style3"/>
        <w:widowControl/>
        <w:contextualSpacing/>
        <w:jc w:val="both"/>
        <w:rPr>
          <w:color w:val="000000" w:themeColor="text1"/>
        </w:rPr>
      </w:pPr>
    </w:p>
    <w:p w14:paraId="0990FB5A" w14:textId="77777777" w:rsidR="00FD41F0" w:rsidRPr="00EF58E7" w:rsidRDefault="00FD41F0" w:rsidP="00D949D8">
      <w:pPr>
        <w:widowControl/>
        <w:spacing w:line="274" w:lineRule="exact"/>
        <w:ind w:right="5741"/>
        <w:jc w:val="both"/>
        <w:rPr>
          <w:rFonts w:eastAsia="Times New Roman"/>
          <w:color w:val="000000" w:themeColor="text1"/>
          <w:szCs w:val="22"/>
          <w:lang w:val="tr-TR" w:eastAsia="de-DE"/>
        </w:rPr>
      </w:pPr>
      <w:r w:rsidRPr="00EF58E7">
        <w:rPr>
          <w:rFonts w:eastAsia="Times New Roman"/>
          <w:color w:val="000000" w:themeColor="text1"/>
          <w:szCs w:val="22"/>
          <w:lang w:val="de-DE" w:eastAsia="de-DE"/>
        </w:rPr>
        <w:t>Pressör aminler</w:t>
      </w:r>
      <w:r w:rsidRPr="00EF58E7">
        <w:rPr>
          <w:rFonts w:eastAsia="Times New Roman"/>
          <w:color w:val="000000" w:themeColor="text1"/>
          <w:szCs w:val="22"/>
          <w:lang w:val="tr-TR" w:eastAsia="de-DE"/>
        </w:rPr>
        <w:t xml:space="preserve"> (örn:</w:t>
      </w:r>
      <w:r w:rsidRPr="00EF58E7">
        <w:rPr>
          <w:rFonts w:eastAsia="Times New Roman"/>
          <w:color w:val="000000" w:themeColor="text1"/>
          <w:szCs w:val="22"/>
          <w:lang w:val="de-DE" w:eastAsia="de-DE"/>
        </w:rPr>
        <w:t xml:space="preserve"> noradrenalin): Pressör</w:t>
      </w:r>
      <w:r w:rsidRPr="00EF58E7">
        <w:rPr>
          <w:rFonts w:eastAsia="Times New Roman"/>
          <w:color w:val="000000" w:themeColor="text1"/>
          <w:szCs w:val="22"/>
          <w:lang w:val="tr-TR" w:eastAsia="de-DE"/>
        </w:rPr>
        <w:t xml:space="preserve"> aminlerin etkisi azalabilir.</w:t>
      </w:r>
    </w:p>
    <w:p w14:paraId="3137B071" w14:textId="77777777" w:rsidR="00B2518C" w:rsidRPr="00EF58E7" w:rsidRDefault="00B2518C" w:rsidP="00D949D8">
      <w:pPr>
        <w:widowControl/>
        <w:spacing w:before="29" w:line="278" w:lineRule="exact"/>
        <w:jc w:val="both"/>
        <w:rPr>
          <w:rFonts w:eastAsia="Times New Roman"/>
          <w:color w:val="000000" w:themeColor="text1"/>
          <w:sz w:val="22"/>
          <w:szCs w:val="20"/>
          <w:lang w:val="tr-TR" w:eastAsia="tr-TR"/>
        </w:rPr>
      </w:pPr>
    </w:p>
    <w:p w14:paraId="211420CD" w14:textId="77777777" w:rsidR="00B2518C" w:rsidRPr="00EF58E7" w:rsidRDefault="00FD41F0" w:rsidP="00D949D8">
      <w:pPr>
        <w:widowControl/>
        <w:spacing w:before="29" w:line="278" w:lineRule="exact"/>
        <w:jc w:val="both"/>
        <w:rPr>
          <w:color w:val="000000" w:themeColor="text1"/>
          <w:szCs w:val="22"/>
          <w:lang w:val="tr-TR" w:eastAsia="tr-TR"/>
        </w:rPr>
      </w:pPr>
      <w:r w:rsidRPr="00EF58E7">
        <w:rPr>
          <w:color w:val="000000" w:themeColor="text1"/>
          <w:szCs w:val="22"/>
          <w:lang w:val="tr-TR" w:eastAsia="tr-TR"/>
        </w:rPr>
        <w:t xml:space="preserve">Nondepolarizan iskelet kası gevşeticileri (örn: tubokürarin): </w:t>
      </w:r>
    </w:p>
    <w:p w14:paraId="26C13955" w14:textId="1B8A3B5D" w:rsidR="00FD41F0" w:rsidRPr="00EF58E7" w:rsidRDefault="00FD41F0" w:rsidP="00D949D8">
      <w:pPr>
        <w:widowControl/>
        <w:spacing w:before="29" w:line="278" w:lineRule="exact"/>
        <w:jc w:val="both"/>
        <w:rPr>
          <w:color w:val="000000" w:themeColor="text1"/>
          <w:szCs w:val="22"/>
          <w:lang w:val="tr-TR" w:eastAsia="tr-TR"/>
        </w:rPr>
      </w:pPr>
      <w:r w:rsidRPr="00EF58E7">
        <w:rPr>
          <w:color w:val="000000" w:themeColor="text1"/>
          <w:szCs w:val="22"/>
          <w:lang w:val="tr-TR" w:eastAsia="tr-TR"/>
        </w:rPr>
        <w:t>Non-depolarizan iskelet kası gevşeticilerinin etkisi hidroklorotiyazid tarafından potansiyalize edilebilir.</w:t>
      </w:r>
    </w:p>
    <w:p w14:paraId="5DC13922" w14:textId="77777777" w:rsidR="00FD41F0" w:rsidRPr="00EF58E7" w:rsidRDefault="00FD41F0" w:rsidP="00D949D8">
      <w:pPr>
        <w:widowControl/>
        <w:spacing w:line="240" w:lineRule="exact"/>
        <w:jc w:val="both"/>
        <w:rPr>
          <w:rFonts w:eastAsia="Times New Roman"/>
          <w:color w:val="000000" w:themeColor="text1"/>
          <w:sz w:val="22"/>
          <w:szCs w:val="20"/>
          <w:lang w:val="tr-TR" w:eastAsia="tr-TR"/>
        </w:rPr>
      </w:pPr>
    </w:p>
    <w:p w14:paraId="313004FB" w14:textId="77777777" w:rsidR="00E208CF" w:rsidRPr="00EF58E7" w:rsidRDefault="00FD41F0" w:rsidP="00D949D8">
      <w:pPr>
        <w:widowControl/>
        <w:spacing w:before="38" w:line="274" w:lineRule="exact"/>
        <w:jc w:val="both"/>
        <w:rPr>
          <w:color w:val="000000" w:themeColor="text1"/>
          <w:szCs w:val="22"/>
          <w:lang w:val="tr-TR" w:eastAsia="tr-TR"/>
        </w:rPr>
      </w:pPr>
      <w:r w:rsidRPr="00EF58E7">
        <w:rPr>
          <w:color w:val="000000" w:themeColor="text1"/>
          <w:szCs w:val="22"/>
          <w:lang w:val="tr-TR" w:eastAsia="tr-TR"/>
        </w:rPr>
        <w:t>Gut tedavisinde kullanılan ilaçlar (ör: probenesid, sülfinpirazon ve allopurinol):</w:t>
      </w:r>
    </w:p>
    <w:p w14:paraId="58B9C396" w14:textId="365D10A7" w:rsidR="00FD41F0" w:rsidRPr="00EF58E7" w:rsidRDefault="00FD41F0" w:rsidP="00D949D8">
      <w:pPr>
        <w:widowControl/>
        <w:spacing w:before="38" w:line="274" w:lineRule="exact"/>
        <w:jc w:val="both"/>
        <w:rPr>
          <w:color w:val="000000" w:themeColor="text1"/>
          <w:szCs w:val="22"/>
          <w:lang w:val="tr-TR" w:eastAsia="tr-TR"/>
        </w:rPr>
      </w:pPr>
      <w:r w:rsidRPr="00EF58E7">
        <w:rPr>
          <w:color w:val="000000" w:themeColor="text1"/>
          <w:szCs w:val="22"/>
          <w:lang w:val="tr-TR" w:eastAsia="tr-TR"/>
        </w:rPr>
        <w:lastRenderedPageBreak/>
        <w:t>Hidroklorotiyazid serum ürik asid düzeyini yükseltebilir, bu nedenle ürikozürik ilaçlar</w:t>
      </w:r>
      <w:r w:rsidR="00E208CF" w:rsidRPr="00EF58E7">
        <w:rPr>
          <w:color w:val="000000" w:themeColor="text1"/>
          <w:szCs w:val="22"/>
          <w:lang w:val="tr-TR" w:eastAsia="tr-TR"/>
        </w:rPr>
        <w:t>ın</w:t>
      </w:r>
      <w:r w:rsidRPr="00EF58E7">
        <w:rPr>
          <w:color w:val="000000" w:themeColor="text1"/>
          <w:szCs w:val="22"/>
          <w:lang w:val="tr-TR" w:eastAsia="tr-TR"/>
        </w:rPr>
        <w:t xml:space="preserve"> doz</w:t>
      </w:r>
      <w:r w:rsidR="00E208CF" w:rsidRPr="00EF58E7">
        <w:rPr>
          <w:color w:val="000000" w:themeColor="text1"/>
          <w:szCs w:val="22"/>
          <w:lang w:val="tr-TR" w:eastAsia="tr-TR"/>
        </w:rPr>
        <w:t>unun</w:t>
      </w:r>
      <w:r w:rsidRPr="00EF58E7">
        <w:rPr>
          <w:color w:val="000000" w:themeColor="text1"/>
          <w:szCs w:val="22"/>
          <w:lang w:val="tr-TR" w:eastAsia="tr-TR"/>
        </w:rPr>
        <w:t xml:space="preserve"> ayarla</w:t>
      </w:r>
      <w:r w:rsidR="00E208CF" w:rsidRPr="00EF58E7">
        <w:rPr>
          <w:color w:val="000000" w:themeColor="text1"/>
          <w:szCs w:val="22"/>
          <w:lang w:val="tr-TR" w:eastAsia="tr-TR"/>
        </w:rPr>
        <w:t>n</w:t>
      </w:r>
      <w:r w:rsidRPr="00EF58E7">
        <w:rPr>
          <w:color w:val="000000" w:themeColor="text1"/>
          <w:szCs w:val="22"/>
          <w:lang w:val="tr-TR" w:eastAsia="tr-TR"/>
        </w:rPr>
        <w:t>ması gerekebilir. Probenesid veya sülfinp</w:t>
      </w:r>
      <w:r w:rsidR="00E208CF" w:rsidRPr="00EF58E7">
        <w:rPr>
          <w:color w:val="000000" w:themeColor="text1"/>
          <w:szCs w:val="22"/>
          <w:lang w:val="tr-TR" w:eastAsia="tr-TR"/>
        </w:rPr>
        <w:t>i</w:t>
      </w:r>
      <w:r w:rsidRPr="00EF58E7">
        <w:rPr>
          <w:color w:val="000000" w:themeColor="text1"/>
          <w:szCs w:val="22"/>
          <w:lang w:val="tr-TR" w:eastAsia="tr-TR"/>
        </w:rPr>
        <w:t>razon dozlarının arttırılması gerekebilir. Tiyazidlerin eş zamanlı kullanımı</w:t>
      </w:r>
      <w:r w:rsidR="00E208CF" w:rsidRPr="00EF58E7">
        <w:rPr>
          <w:color w:val="000000" w:themeColor="text1"/>
          <w:szCs w:val="22"/>
          <w:lang w:val="tr-TR" w:eastAsia="tr-TR"/>
        </w:rPr>
        <w:t>,</w:t>
      </w:r>
      <w:r w:rsidRPr="00EF58E7">
        <w:rPr>
          <w:color w:val="000000" w:themeColor="text1"/>
          <w:szCs w:val="22"/>
          <w:lang w:val="tr-TR" w:eastAsia="tr-TR"/>
        </w:rPr>
        <w:t xml:space="preserve"> allopurinole bağlı hipersensitivite reaksiyonlarının </w:t>
      </w:r>
      <w:r w:rsidR="00E208CF" w:rsidRPr="00EF58E7">
        <w:rPr>
          <w:color w:val="000000" w:themeColor="text1"/>
          <w:szCs w:val="22"/>
          <w:lang w:val="tr-TR" w:eastAsia="tr-TR"/>
        </w:rPr>
        <w:t>insidansını</w:t>
      </w:r>
      <w:r w:rsidRPr="00EF58E7">
        <w:rPr>
          <w:color w:val="000000" w:themeColor="text1"/>
          <w:szCs w:val="22"/>
          <w:lang w:val="tr-TR" w:eastAsia="tr-TR"/>
        </w:rPr>
        <w:t xml:space="preserve"> arttırabilir.</w:t>
      </w:r>
    </w:p>
    <w:p w14:paraId="69914375" w14:textId="77777777" w:rsidR="00FD41F0" w:rsidRPr="00EF58E7" w:rsidRDefault="00FD41F0" w:rsidP="00D949D8">
      <w:pPr>
        <w:widowControl/>
        <w:spacing w:line="240" w:lineRule="exact"/>
        <w:jc w:val="both"/>
        <w:rPr>
          <w:rFonts w:eastAsia="Times New Roman"/>
          <w:color w:val="000000" w:themeColor="text1"/>
          <w:sz w:val="22"/>
          <w:szCs w:val="20"/>
          <w:lang w:val="tr-TR" w:eastAsia="tr-TR"/>
        </w:rPr>
      </w:pPr>
    </w:p>
    <w:p w14:paraId="04D5C3E9" w14:textId="77777777" w:rsidR="00FD41F0" w:rsidRPr="00EF58E7" w:rsidRDefault="00FD41F0" w:rsidP="00D949D8">
      <w:pPr>
        <w:widowControl/>
        <w:jc w:val="both"/>
        <w:rPr>
          <w:color w:val="000000" w:themeColor="text1"/>
          <w:szCs w:val="22"/>
          <w:lang w:val="tr-TR" w:eastAsia="tr-TR"/>
        </w:rPr>
      </w:pPr>
      <w:r w:rsidRPr="00EF58E7">
        <w:rPr>
          <w:color w:val="000000" w:themeColor="text1"/>
          <w:szCs w:val="22"/>
          <w:lang w:val="tr-TR" w:eastAsia="tr-TR"/>
        </w:rPr>
        <w:t>Kalsiyum tuzları:</w:t>
      </w:r>
    </w:p>
    <w:p w14:paraId="28E95D8E" w14:textId="2255C923" w:rsidR="00FD41F0" w:rsidRPr="00EF58E7" w:rsidRDefault="00FD41F0" w:rsidP="00D949D8">
      <w:pPr>
        <w:widowControl/>
        <w:jc w:val="both"/>
        <w:rPr>
          <w:color w:val="000000" w:themeColor="text1"/>
          <w:szCs w:val="22"/>
          <w:lang w:val="tr-TR" w:eastAsia="tr-TR"/>
        </w:rPr>
      </w:pPr>
      <w:r w:rsidRPr="00EF58E7">
        <w:rPr>
          <w:color w:val="000000" w:themeColor="text1"/>
          <w:szCs w:val="22"/>
          <w:lang w:val="tr-TR" w:eastAsia="tr-TR"/>
        </w:rPr>
        <w:t xml:space="preserve">Tiyazid diüretikleri, atılımın azalması nedeniyle serum kalsiyum düzeylerini yükseltebilir. Eğer </w:t>
      </w:r>
      <w:r w:rsidR="00E208CF" w:rsidRPr="00EF58E7">
        <w:rPr>
          <w:color w:val="000000" w:themeColor="text1"/>
          <w:szCs w:val="22"/>
          <w:lang w:val="tr-TR" w:eastAsia="tr-TR"/>
        </w:rPr>
        <w:t xml:space="preserve">tedaviye </w:t>
      </w:r>
      <w:r w:rsidRPr="00EF58E7">
        <w:rPr>
          <w:color w:val="000000" w:themeColor="text1"/>
          <w:szCs w:val="22"/>
          <w:lang w:val="tr-TR" w:eastAsia="tr-TR"/>
        </w:rPr>
        <w:t xml:space="preserve">kalsiyum </w:t>
      </w:r>
      <w:r w:rsidR="00E208CF" w:rsidRPr="00EF58E7">
        <w:rPr>
          <w:color w:val="000000" w:themeColor="text1"/>
          <w:szCs w:val="22"/>
          <w:lang w:val="tr-TR" w:eastAsia="tr-TR"/>
        </w:rPr>
        <w:t xml:space="preserve">desteklerinin veya kalsiyum tutucu ilaçların (ör: vitamin D tedavisi) eklenmesi </w:t>
      </w:r>
      <w:r w:rsidRPr="00EF58E7">
        <w:rPr>
          <w:color w:val="000000" w:themeColor="text1"/>
          <w:szCs w:val="22"/>
          <w:lang w:val="tr-TR" w:eastAsia="tr-TR"/>
        </w:rPr>
        <w:t>gerekiyorsa, serum kalsiyum düzeyleri izlenmeli ve kalsiyum dozu bu</w:t>
      </w:r>
      <w:r w:rsidR="00E208CF" w:rsidRPr="00EF58E7">
        <w:rPr>
          <w:color w:val="000000" w:themeColor="text1"/>
          <w:szCs w:val="22"/>
          <w:lang w:val="tr-TR" w:eastAsia="tr-TR"/>
        </w:rPr>
        <w:t>na göre</w:t>
      </w:r>
      <w:r w:rsidRPr="00EF58E7">
        <w:rPr>
          <w:color w:val="000000" w:themeColor="text1"/>
          <w:szCs w:val="22"/>
          <w:lang w:val="tr-TR" w:eastAsia="tr-TR"/>
        </w:rPr>
        <w:t xml:space="preserve"> ayarlanmalıdır.</w:t>
      </w:r>
    </w:p>
    <w:p w14:paraId="322C3C79" w14:textId="77777777" w:rsidR="00B2518C" w:rsidRPr="00EF58E7" w:rsidRDefault="00B2518C" w:rsidP="00D949D8">
      <w:pPr>
        <w:widowControl/>
        <w:jc w:val="both"/>
        <w:rPr>
          <w:rFonts w:eastAsia="Times New Roman"/>
          <w:color w:val="000000" w:themeColor="text1"/>
          <w:szCs w:val="22"/>
          <w:lang w:val="tr-TR" w:eastAsia="tr-TR"/>
        </w:rPr>
      </w:pPr>
    </w:p>
    <w:p w14:paraId="1BB6C6E9" w14:textId="23D15EBD" w:rsidR="00FD41F0" w:rsidRPr="00EF58E7" w:rsidRDefault="00FD41F0" w:rsidP="00D949D8">
      <w:pPr>
        <w:widowControl/>
        <w:jc w:val="both"/>
        <w:rPr>
          <w:rFonts w:eastAsia="Times New Roman"/>
          <w:color w:val="000000" w:themeColor="text1"/>
          <w:szCs w:val="22"/>
          <w:lang w:val="tr-TR" w:eastAsia="tr-TR"/>
        </w:rPr>
      </w:pPr>
      <w:r w:rsidRPr="00EF58E7">
        <w:rPr>
          <w:rFonts w:eastAsia="Times New Roman"/>
          <w:color w:val="000000" w:themeColor="text1"/>
          <w:szCs w:val="22"/>
          <w:lang w:val="tr-TR" w:eastAsia="tr-TR"/>
        </w:rPr>
        <w:t>Beta-blok</w:t>
      </w:r>
      <w:r w:rsidR="00E208CF" w:rsidRPr="00EF58E7">
        <w:rPr>
          <w:rFonts w:eastAsia="Times New Roman"/>
          <w:color w:val="000000" w:themeColor="text1"/>
          <w:szCs w:val="22"/>
          <w:lang w:val="tr-TR" w:eastAsia="tr-TR"/>
        </w:rPr>
        <w:t>ö</w:t>
      </w:r>
      <w:r w:rsidRPr="00EF58E7">
        <w:rPr>
          <w:rFonts w:eastAsia="Times New Roman"/>
          <w:color w:val="000000" w:themeColor="text1"/>
          <w:szCs w:val="22"/>
          <w:lang w:val="tr-TR" w:eastAsia="tr-TR"/>
        </w:rPr>
        <w:t>rler ve diazoksid:</w:t>
      </w:r>
    </w:p>
    <w:p w14:paraId="4DF9A692" w14:textId="239691EB" w:rsidR="00FD41F0" w:rsidRPr="00EF58E7" w:rsidRDefault="00FD41F0" w:rsidP="00D949D8">
      <w:pPr>
        <w:widowControl/>
        <w:jc w:val="both"/>
        <w:rPr>
          <w:rFonts w:eastAsia="Times New Roman"/>
          <w:color w:val="000000" w:themeColor="text1"/>
          <w:szCs w:val="22"/>
          <w:lang w:val="tr-TR" w:eastAsia="tr-TR"/>
        </w:rPr>
      </w:pPr>
      <w:r w:rsidRPr="00EF58E7">
        <w:rPr>
          <w:color w:val="000000" w:themeColor="text1"/>
          <w:szCs w:val="22"/>
          <w:lang w:val="tr-TR" w:eastAsia="tr-TR"/>
        </w:rPr>
        <w:t>Beta-</w:t>
      </w:r>
      <w:r w:rsidR="00E208CF" w:rsidRPr="00EF58E7">
        <w:rPr>
          <w:rFonts w:eastAsia="Times New Roman"/>
          <w:color w:val="000000" w:themeColor="text1"/>
          <w:szCs w:val="22"/>
          <w:lang w:val="tr-TR" w:eastAsia="tr-TR"/>
        </w:rPr>
        <w:t xml:space="preserve"> blokörler </w:t>
      </w:r>
      <w:r w:rsidRPr="00EF58E7">
        <w:rPr>
          <w:color w:val="000000" w:themeColor="text1"/>
          <w:szCs w:val="22"/>
          <w:lang w:val="tr-TR" w:eastAsia="tr-TR"/>
        </w:rPr>
        <w:t>ve diazoksidin hiperglisemik etkisi, tiyazid grubu</w:t>
      </w:r>
      <w:r w:rsidR="00E208CF" w:rsidRPr="00EF58E7">
        <w:rPr>
          <w:color w:val="000000" w:themeColor="text1"/>
          <w:szCs w:val="22"/>
          <w:lang w:val="tr-TR" w:eastAsia="tr-TR"/>
        </w:rPr>
        <w:t xml:space="preserve"> diüretik</w:t>
      </w:r>
      <w:r w:rsidRPr="00EF58E7">
        <w:rPr>
          <w:color w:val="000000" w:themeColor="text1"/>
          <w:szCs w:val="22"/>
          <w:lang w:val="tr-TR" w:eastAsia="tr-TR"/>
        </w:rPr>
        <w:t xml:space="preserve"> ilaçlar tarafından arttırılabilir. </w:t>
      </w:r>
    </w:p>
    <w:p w14:paraId="7D780547" w14:textId="77777777" w:rsidR="00FD41F0" w:rsidRPr="00EF58E7" w:rsidRDefault="00FD41F0" w:rsidP="00D949D8">
      <w:pPr>
        <w:widowControl/>
        <w:jc w:val="both"/>
        <w:rPr>
          <w:rFonts w:eastAsia="Times New Roman"/>
          <w:color w:val="000000" w:themeColor="text1"/>
          <w:szCs w:val="22"/>
          <w:lang w:val="tr-TR" w:eastAsia="tr-TR"/>
        </w:rPr>
      </w:pPr>
    </w:p>
    <w:p w14:paraId="006F779F" w14:textId="77777777" w:rsidR="00FD41F0" w:rsidRPr="00EF58E7" w:rsidRDefault="00FD41F0" w:rsidP="00D949D8">
      <w:pPr>
        <w:widowControl/>
        <w:jc w:val="both"/>
        <w:rPr>
          <w:rFonts w:eastAsia="Times New Roman"/>
          <w:color w:val="000000" w:themeColor="text1"/>
          <w:szCs w:val="22"/>
          <w:lang w:val="tr-TR" w:eastAsia="tr-TR"/>
        </w:rPr>
      </w:pPr>
      <w:r w:rsidRPr="00EF58E7">
        <w:rPr>
          <w:rFonts w:eastAsia="Times New Roman"/>
          <w:color w:val="000000" w:themeColor="text1"/>
          <w:szCs w:val="22"/>
          <w:lang w:val="tr-TR" w:eastAsia="tr-TR"/>
        </w:rPr>
        <w:t>Antikolinerjik ilaçlar:</w:t>
      </w:r>
    </w:p>
    <w:p w14:paraId="4F4CC7C8" w14:textId="6268A735" w:rsidR="00FD41F0" w:rsidRPr="00EF58E7" w:rsidRDefault="00FD41F0" w:rsidP="00D949D8">
      <w:pPr>
        <w:widowControl/>
        <w:jc w:val="both"/>
        <w:rPr>
          <w:color w:val="000000" w:themeColor="text1"/>
          <w:szCs w:val="22"/>
          <w:lang w:val="tr-TR" w:eastAsia="tr-TR"/>
        </w:rPr>
      </w:pPr>
      <w:r w:rsidRPr="00EF58E7">
        <w:rPr>
          <w:color w:val="000000" w:themeColor="text1"/>
          <w:szCs w:val="22"/>
          <w:lang w:val="tr-TR" w:eastAsia="tr-TR"/>
        </w:rPr>
        <w:t xml:space="preserve">Atropin, biperiden gibi antikolinerjik ilaçlar gastrointestinal motiliteyi ve midenin boşalma hızını azaltarak tiyazid grubu diüretiklerin biyoyararlanımını </w:t>
      </w:r>
      <w:r w:rsidR="00E208CF" w:rsidRPr="00EF58E7">
        <w:rPr>
          <w:color w:val="000000" w:themeColor="text1"/>
          <w:szCs w:val="22"/>
          <w:lang w:val="tr-TR" w:eastAsia="tr-TR"/>
        </w:rPr>
        <w:t>artırabilir</w:t>
      </w:r>
      <w:r w:rsidRPr="00EF58E7">
        <w:rPr>
          <w:color w:val="000000" w:themeColor="text1"/>
          <w:szCs w:val="22"/>
          <w:lang w:val="tr-TR" w:eastAsia="tr-TR"/>
        </w:rPr>
        <w:t>.</w:t>
      </w:r>
      <w:r w:rsidR="00E208CF" w:rsidRPr="00EF58E7">
        <w:rPr>
          <w:color w:val="000000" w:themeColor="text1"/>
          <w:szCs w:val="22"/>
          <w:lang w:val="tr-TR" w:eastAsia="tr-TR"/>
        </w:rPr>
        <w:t xml:space="preserve"> </w:t>
      </w:r>
    </w:p>
    <w:p w14:paraId="4F992643" w14:textId="77777777" w:rsidR="00FD41F0" w:rsidRPr="00EF58E7" w:rsidRDefault="00FD41F0" w:rsidP="00D949D8">
      <w:pPr>
        <w:widowControl/>
        <w:jc w:val="both"/>
        <w:rPr>
          <w:rFonts w:eastAsia="Times New Roman"/>
          <w:color w:val="000000" w:themeColor="text1"/>
          <w:sz w:val="22"/>
          <w:szCs w:val="20"/>
          <w:lang w:val="tr-TR" w:eastAsia="tr-TR"/>
        </w:rPr>
      </w:pPr>
    </w:p>
    <w:p w14:paraId="2EF179C2" w14:textId="77777777" w:rsidR="00B2518C" w:rsidRPr="00EF58E7" w:rsidRDefault="00FD41F0" w:rsidP="00D949D8">
      <w:pPr>
        <w:widowControl/>
        <w:jc w:val="both"/>
        <w:rPr>
          <w:color w:val="000000" w:themeColor="text1"/>
          <w:szCs w:val="22"/>
          <w:lang w:val="tr-TR" w:eastAsia="tr-TR"/>
        </w:rPr>
      </w:pPr>
      <w:r w:rsidRPr="00EF58E7">
        <w:rPr>
          <w:color w:val="000000" w:themeColor="text1"/>
          <w:szCs w:val="22"/>
          <w:lang w:val="tr-TR" w:eastAsia="tr-TR"/>
        </w:rPr>
        <w:t xml:space="preserve">Amantadin: </w:t>
      </w:r>
    </w:p>
    <w:p w14:paraId="415DBF24" w14:textId="6862BCCA" w:rsidR="00FD41F0" w:rsidRPr="00EF58E7" w:rsidRDefault="00FD41F0" w:rsidP="00D949D8">
      <w:pPr>
        <w:widowControl/>
        <w:jc w:val="both"/>
        <w:rPr>
          <w:color w:val="000000" w:themeColor="text1"/>
          <w:szCs w:val="22"/>
          <w:lang w:val="tr-TR" w:eastAsia="tr-TR"/>
        </w:rPr>
      </w:pPr>
      <w:r w:rsidRPr="00EF58E7">
        <w:rPr>
          <w:color w:val="000000" w:themeColor="text1"/>
          <w:szCs w:val="22"/>
          <w:lang w:val="tr-TR" w:eastAsia="tr-TR"/>
        </w:rPr>
        <w:t>Tiyazidler, amantadinin advers etki riskini arttırabilir.</w:t>
      </w:r>
    </w:p>
    <w:p w14:paraId="447AAA02" w14:textId="77777777" w:rsidR="00FD41F0" w:rsidRPr="00EF58E7" w:rsidRDefault="00FD41F0" w:rsidP="00D949D8">
      <w:pPr>
        <w:widowControl/>
        <w:jc w:val="both"/>
        <w:rPr>
          <w:rFonts w:eastAsia="Times New Roman"/>
          <w:color w:val="000000" w:themeColor="text1"/>
          <w:sz w:val="22"/>
          <w:szCs w:val="20"/>
          <w:lang w:val="tr-TR" w:eastAsia="tr-TR"/>
        </w:rPr>
      </w:pPr>
    </w:p>
    <w:p w14:paraId="30D8F814" w14:textId="77777777" w:rsidR="00FD41F0" w:rsidRPr="00EF58E7" w:rsidRDefault="00FD41F0" w:rsidP="00D949D8">
      <w:pPr>
        <w:widowControl/>
        <w:jc w:val="both"/>
        <w:rPr>
          <w:rFonts w:eastAsia="Times New Roman"/>
          <w:color w:val="000000" w:themeColor="text1"/>
          <w:szCs w:val="22"/>
          <w:lang w:val="tr-TR" w:eastAsia="tr-TR"/>
        </w:rPr>
      </w:pPr>
      <w:r w:rsidRPr="00EF58E7">
        <w:rPr>
          <w:rFonts w:eastAsia="Times New Roman"/>
          <w:color w:val="000000" w:themeColor="text1"/>
          <w:szCs w:val="22"/>
          <w:lang w:val="tr-TR" w:eastAsia="tr-TR"/>
        </w:rPr>
        <w:t>Sitotoksik ilaçlar (ör: siklofosfamid, metotreksat):</w:t>
      </w:r>
    </w:p>
    <w:p w14:paraId="0EB1D995" w14:textId="77777777" w:rsidR="00FD41F0" w:rsidRPr="00EF58E7" w:rsidRDefault="00FD41F0" w:rsidP="00D949D8">
      <w:pPr>
        <w:widowControl/>
        <w:jc w:val="both"/>
        <w:rPr>
          <w:color w:val="000000" w:themeColor="text1"/>
          <w:szCs w:val="22"/>
          <w:lang w:val="tr-TR" w:eastAsia="tr-TR"/>
        </w:rPr>
      </w:pPr>
      <w:r w:rsidRPr="00EF58E7">
        <w:rPr>
          <w:color w:val="000000" w:themeColor="text1"/>
          <w:szCs w:val="22"/>
          <w:lang w:val="tr-TR" w:eastAsia="tr-TR"/>
        </w:rPr>
        <w:t>Tiyazidler, sitotoksik ilaçların renal atılımını azaltarak miyelosupresif etkilerini potansiyalize edebilir.</w:t>
      </w:r>
    </w:p>
    <w:p w14:paraId="57F4D316" w14:textId="77777777" w:rsidR="00FD41F0" w:rsidRPr="00EF58E7" w:rsidRDefault="00FD41F0" w:rsidP="00D949D8">
      <w:pPr>
        <w:widowControl/>
        <w:spacing w:line="240" w:lineRule="exact"/>
        <w:jc w:val="both"/>
        <w:rPr>
          <w:rFonts w:eastAsia="Times New Roman"/>
          <w:color w:val="000000" w:themeColor="text1"/>
          <w:sz w:val="22"/>
          <w:szCs w:val="20"/>
          <w:lang w:val="tr-TR" w:eastAsia="tr-TR"/>
        </w:rPr>
      </w:pPr>
    </w:p>
    <w:p w14:paraId="6652E867" w14:textId="63E376FD" w:rsidR="00FD41F0" w:rsidRPr="00EF58E7" w:rsidRDefault="00FD41F0" w:rsidP="00D949D8">
      <w:pPr>
        <w:widowControl/>
        <w:spacing w:before="34" w:line="274" w:lineRule="exact"/>
        <w:jc w:val="both"/>
        <w:rPr>
          <w:rFonts w:eastAsia="Times New Roman"/>
          <w:color w:val="000000" w:themeColor="text1"/>
          <w:szCs w:val="22"/>
          <w:lang w:val="tr-TR" w:eastAsia="tr-TR"/>
        </w:rPr>
      </w:pPr>
      <w:r w:rsidRPr="00EF58E7">
        <w:rPr>
          <w:color w:val="000000" w:themeColor="text1"/>
          <w:szCs w:val="22"/>
          <w:lang w:val="tr-TR" w:eastAsia="tr-TR"/>
        </w:rPr>
        <w:t>Farmakolojik özelliklerine dayanarak, şu ilaçların, telmisartan dahil tüm antihipertansiflerin hipotansif etkis</w:t>
      </w:r>
      <w:r w:rsidRPr="00EF58E7">
        <w:rPr>
          <w:rFonts w:eastAsia="Times New Roman"/>
          <w:color w:val="000000" w:themeColor="text1"/>
          <w:szCs w:val="22"/>
          <w:lang w:val="tr-TR" w:eastAsia="tr-TR"/>
        </w:rPr>
        <w:t>ini potansiy</w:t>
      </w:r>
      <w:r w:rsidR="00E208CF" w:rsidRPr="00EF58E7">
        <w:rPr>
          <w:rFonts w:eastAsia="Times New Roman"/>
          <w:color w:val="000000" w:themeColor="text1"/>
          <w:szCs w:val="22"/>
          <w:lang w:val="tr-TR" w:eastAsia="tr-TR"/>
        </w:rPr>
        <w:t>a</w:t>
      </w:r>
      <w:r w:rsidRPr="00EF58E7">
        <w:rPr>
          <w:rFonts w:eastAsia="Times New Roman"/>
          <w:color w:val="000000" w:themeColor="text1"/>
          <w:szCs w:val="22"/>
          <w:lang w:val="tr-TR" w:eastAsia="tr-TR"/>
        </w:rPr>
        <w:t>lize etmesi beklenebilir: baklofen ve amifostin.</w:t>
      </w:r>
    </w:p>
    <w:p w14:paraId="15AAA976" w14:textId="77777777" w:rsidR="00FD41F0" w:rsidRPr="00EF58E7" w:rsidRDefault="00FD41F0" w:rsidP="00D949D8">
      <w:pPr>
        <w:widowControl/>
        <w:spacing w:line="240" w:lineRule="exact"/>
        <w:jc w:val="both"/>
        <w:rPr>
          <w:rFonts w:eastAsia="Times New Roman"/>
          <w:color w:val="000000" w:themeColor="text1"/>
          <w:sz w:val="22"/>
          <w:szCs w:val="20"/>
          <w:lang w:val="tr-TR" w:eastAsia="tr-TR"/>
        </w:rPr>
      </w:pPr>
    </w:p>
    <w:p w14:paraId="4F33D8E0" w14:textId="101578B9" w:rsidR="00FD41F0" w:rsidRPr="00EF58E7" w:rsidRDefault="00FD41F0" w:rsidP="00D949D8">
      <w:pPr>
        <w:widowControl/>
        <w:spacing w:before="29" w:line="278" w:lineRule="exact"/>
        <w:jc w:val="both"/>
        <w:rPr>
          <w:color w:val="000000" w:themeColor="text1"/>
          <w:szCs w:val="22"/>
          <w:lang w:val="tr-TR" w:eastAsia="tr-TR"/>
        </w:rPr>
      </w:pPr>
      <w:r w:rsidRPr="00EF58E7">
        <w:rPr>
          <w:color w:val="000000" w:themeColor="text1"/>
          <w:szCs w:val="22"/>
          <w:lang w:val="tr-TR" w:eastAsia="tr-TR"/>
        </w:rPr>
        <w:t>Ayrıca alkol, barbitüratlar, narkotikler veya antidepresanlar ortostatik hipotansiyonu artırabilir.</w:t>
      </w:r>
    </w:p>
    <w:p w14:paraId="1313EE62" w14:textId="77777777" w:rsidR="00FD41F0" w:rsidRPr="00EF58E7" w:rsidRDefault="00FD41F0" w:rsidP="00D949D8">
      <w:pPr>
        <w:widowControl/>
        <w:spacing w:line="240" w:lineRule="exact"/>
        <w:jc w:val="both"/>
        <w:rPr>
          <w:rFonts w:eastAsia="Times New Roman"/>
          <w:color w:val="000000" w:themeColor="text1"/>
          <w:sz w:val="22"/>
          <w:szCs w:val="20"/>
          <w:lang w:val="tr-TR" w:eastAsia="tr-TR"/>
        </w:rPr>
      </w:pPr>
    </w:p>
    <w:p w14:paraId="3483F6AB" w14:textId="77777777" w:rsidR="00061C70" w:rsidRPr="00EF58E7" w:rsidRDefault="00061C70" w:rsidP="00D949D8">
      <w:pPr>
        <w:widowControl/>
        <w:spacing w:line="240" w:lineRule="exact"/>
        <w:jc w:val="both"/>
        <w:rPr>
          <w:rFonts w:eastAsia="Times New Roman"/>
          <w:color w:val="000000" w:themeColor="text1"/>
          <w:sz w:val="22"/>
          <w:szCs w:val="20"/>
          <w:lang w:val="tr-TR" w:eastAsia="tr-TR"/>
        </w:rPr>
      </w:pPr>
    </w:p>
    <w:p w14:paraId="61757D5D" w14:textId="77777777" w:rsidR="00061C70" w:rsidRPr="00EF58E7" w:rsidRDefault="00061C70" w:rsidP="00D949D8">
      <w:pPr>
        <w:widowControl/>
        <w:spacing w:line="240" w:lineRule="exact"/>
        <w:jc w:val="both"/>
        <w:rPr>
          <w:rFonts w:eastAsia="Times New Roman"/>
          <w:color w:val="000000" w:themeColor="text1"/>
          <w:sz w:val="22"/>
          <w:szCs w:val="20"/>
          <w:lang w:val="tr-TR" w:eastAsia="tr-TR"/>
        </w:rPr>
      </w:pPr>
    </w:p>
    <w:p w14:paraId="7EACD361" w14:textId="77777777" w:rsidR="00FD41F0" w:rsidRPr="00EF58E7" w:rsidRDefault="00FD41F0" w:rsidP="00D949D8">
      <w:pPr>
        <w:widowControl/>
        <w:jc w:val="both"/>
        <w:rPr>
          <w:rFonts w:eastAsia="Times New Roman"/>
          <w:b/>
          <w:bCs/>
          <w:color w:val="000000" w:themeColor="text1"/>
          <w:szCs w:val="22"/>
          <w:lang w:val="tr-TR" w:eastAsia="tr-TR"/>
        </w:rPr>
      </w:pPr>
      <w:r w:rsidRPr="00EF58E7">
        <w:rPr>
          <w:rFonts w:eastAsia="Times New Roman"/>
          <w:b/>
          <w:bCs/>
          <w:color w:val="000000" w:themeColor="text1"/>
          <w:szCs w:val="22"/>
          <w:lang w:val="tr-TR" w:eastAsia="tr-TR"/>
        </w:rPr>
        <w:t>4.6     Gebelik ve laktasyon</w:t>
      </w:r>
    </w:p>
    <w:p w14:paraId="39F94995" w14:textId="77777777" w:rsidR="00FD41F0" w:rsidRPr="00EF58E7" w:rsidRDefault="00FD41F0" w:rsidP="00D949D8">
      <w:pPr>
        <w:widowControl/>
        <w:jc w:val="both"/>
        <w:rPr>
          <w:rFonts w:eastAsia="Times New Roman"/>
          <w:color w:val="000000" w:themeColor="text1"/>
          <w:szCs w:val="22"/>
          <w:lang w:val="tr-TR" w:eastAsia="tr-TR"/>
        </w:rPr>
      </w:pPr>
    </w:p>
    <w:p w14:paraId="2B88A3FC" w14:textId="5A40F12C" w:rsidR="008A4FD8" w:rsidRPr="00EF58E7" w:rsidRDefault="00FD41F0" w:rsidP="00D949D8">
      <w:pPr>
        <w:widowControl/>
        <w:ind w:right="-90"/>
        <w:jc w:val="both"/>
        <w:rPr>
          <w:rFonts w:eastAsia="Times New Roman"/>
          <w:b/>
          <w:bCs/>
          <w:color w:val="000000" w:themeColor="text1"/>
          <w:szCs w:val="22"/>
          <w:lang w:val="tr-TR" w:eastAsia="tr-TR"/>
        </w:rPr>
      </w:pPr>
      <w:r w:rsidRPr="00EF58E7">
        <w:rPr>
          <w:rFonts w:eastAsia="Times New Roman"/>
          <w:b/>
          <w:bCs/>
          <w:color w:val="000000" w:themeColor="text1"/>
          <w:szCs w:val="22"/>
          <w:lang w:val="tr-TR" w:eastAsia="tr-TR"/>
        </w:rPr>
        <w:t>Genel tavsiye</w:t>
      </w:r>
    </w:p>
    <w:p w14:paraId="764DC3E2" w14:textId="77777777" w:rsidR="00E208CF" w:rsidRPr="00EF58E7" w:rsidRDefault="00E208CF" w:rsidP="00D949D8">
      <w:pPr>
        <w:widowControl/>
        <w:ind w:right="-90"/>
        <w:jc w:val="both"/>
        <w:rPr>
          <w:rFonts w:eastAsia="Times New Roman"/>
          <w:b/>
          <w:bCs/>
          <w:color w:val="000000" w:themeColor="text1"/>
          <w:szCs w:val="22"/>
          <w:lang w:val="tr-TR" w:eastAsia="tr-TR"/>
        </w:rPr>
      </w:pPr>
    </w:p>
    <w:p w14:paraId="3407BFA2" w14:textId="77777777" w:rsidR="00FD41F0" w:rsidRPr="00EF58E7" w:rsidRDefault="00FD41F0" w:rsidP="00D949D8">
      <w:pPr>
        <w:widowControl/>
        <w:ind w:right="6912"/>
        <w:jc w:val="both"/>
        <w:rPr>
          <w:rFonts w:eastAsia="Times New Roman"/>
          <w:b/>
          <w:bCs/>
          <w:color w:val="000000" w:themeColor="text1"/>
          <w:szCs w:val="22"/>
          <w:lang w:val="tr-TR" w:eastAsia="tr-TR"/>
        </w:rPr>
      </w:pPr>
      <w:r w:rsidRPr="00EF58E7">
        <w:rPr>
          <w:rFonts w:eastAsia="Times New Roman"/>
          <w:b/>
          <w:bCs/>
          <w:color w:val="000000" w:themeColor="text1"/>
          <w:szCs w:val="22"/>
          <w:lang w:val="tr-TR" w:eastAsia="tr-TR"/>
        </w:rPr>
        <w:t>Gebelik kategorisi: D</w:t>
      </w:r>
    </w:p>
    <w:p w14:paraId="1622E20C" w14:textId="3A664CE4" w:rsidR="00E208CF" w:rsidRPr="00EF58E7" w:rsidRDefault="00E208CF" w:rsidP="00D949D8">
      <w:pPr>
        <w:widowControl/>
        <w:ind w:right="6912"/>
        <w:jc w:val="both"/>
        <w:rPr>
          <w:rFonts w:eastAsia="Times New Roman"/>
          <w:b/>
          <w:bCs/>
          <w:color w:val="000000" w:themeColor="text1"/>
          <w:szCs w:val="22"/>
          <w:lang w:val="tr-TR" w:eastAsia="tr-TR"/>
        </w:rPr>
      </w:pPr>
      <w:r w:rsidRPr="00EF58E7">
        <w:rPr>
          <w:rFonts w:eastAsia="Times New Roman"/>
          <w:b/>
          <w:bCs/>
          <w:noProof/>
          <w:color w:val="000000" w:themeColor="text1"/>
          <w:szCs w:val="22"/>
          <w:lang w:val="tr-TR" w:eastAsia="tr-TR"/>
        </w:rPr>
        <mc:AlternateContent>
          <mc:Choice Requires="wps">
            <w:drawing>
              <wp:anchor distT="0" distB="0" distL="114300" distR="114300" simplePos="0" relativeHeight="251659264" behindDoc="0" locked="0" layoutInCell="1" allowOverlap="1" wp14:anchorId="1E64672F" wp14:editId="50E4A93B">
                <wp:simplePos x="0" y="0"/>
                <wp:positionH relativeFrom="column">
                  <wp:posOffset>-12882</wp:posOffset>
                </wp:positionH>
                <wp:positionV relativeFrom="paragraph">
                  <wp:posOffset>184150</wp:posOffset>
                </wp:positionV>
                <wp:extent cx="5938520" cy="439200"/>
                <wp:effectExtent l="0" t="0" r="17780" b="18415"/>
                <wp:wrapNone/>
                <wp:docPr id="1742798588" name="Metin Kutusu 1"/>
                <wp:cNvGraphicFramePr/>
                <a:graphic xmlns:a="http://schemas.openxmlformats.org/drawingml/2006/main">
                  <a:graphicData uri="http://schemas.microsoft.com/office/word/2010/wordprocessingShape">
                    <wps:wsp>
                      <wps:cNvSpPr txBox="1"/>
                      <wps:spPr>
                        <a:xfrm>
                          <a:off x="0" y="0"/>
                          <a:ext cx="5938520" cy="439200"/>
                        </a:xfrm>
                        <a:prstGeom prst="rect">
                          <a:avLst/>
                        </a:prstGeom>
                        <a:solidFill>
                          <a:schemeClr val="lt1"/>
                        </a:solidFill>
                        <a:ln w="6350">
                          <a:solidFill>
                            <a:prstClr val="black"/>
                          </a:solidFill>
                        </a:ln>
                      </wps:spPr>
                      <wps:txbx>
                        <w:txbxContent>
                          <w:p w14:paraId="56332E99" w14:textId="7CEF1C9A" w:rsidR="00B2518C" w:rsidRPr="00B2518C" w:rsidRDefault="00B2518C">
                            <w:pPr>
                              <w:rPr>
                                <w:lang w:val="tr-TR"/>
                              </w:rPr>
                            </w:pPr>
                            <w:r w:rsidRPr="00B2518C">
                              <w:rPr>
                                <w:lang w:val="tr-TR"/>
                              </w:rPr>
                              <w:t>Anjiyotensin II reseptör antagonistlerinin kullanımı, gebelikte kontrendikedir (bkz. Bölüm 4.3 ve 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E64672F" id="_x0000_t202" coordsize="21600,21600" o:spt="202" path="m,l,21600r21600,l21600,xe">
                <v:stroke joinstyle="miter"/>
                <v:path gradientshapeok="t" o:connecttype="rect"/>
              </v:shapetype>
              <v:shape id="Metin Kutusu 1" o:spid="_x0000_s1026" type="#_x0000_t202" style="position:absolute;left:0;text-align:left;margin-left:-1pt;margin-top:14.5pt;width:467.6pt;height:3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" fillcolor="white [3201]" strokeweight=".5pt">
                <v:textbox>
                  <w:txbxContent>
                    <w:p w14:paraId="56332E99" w14:textId="7CEF1C9A" w:rsidR="00B2518C" w:rsidRPr="00B2518C" w:rsidRDefault="00B2518C">
                      <w:pPr>
                        <w:rPr>
                          <w:lang w:val="tr-TR"/>
                        </w:rPr>
                      </w:pPr>
                      <w:r w:rsidRPr="00B2518C">
                        <w:rPr>
                          <w:lang w:val="tr-TR"/>
                        </w:rPr>
                        <w:t>Anjiyotensin II reseptör antagonistlerinin kullanımı, gebelikte kontrendikedir (bkz. Bölüm 4.3 ve 4.4).</w:t>
                      </w:r>
                    </w:p>
                  </w:txbxContent>
                </v:textbox>
              </v:shape>
            </w:pict>
          </mc:Fallback>
        </mc:AlternateContent>
      </w:r>
    </w:p>
    <w:p w14:paraId="39A23CE0" w14:textId="3F9E63C5" w:rsidR="00E208CF" w:rsidRPr="00EF58E7" w:rsidRDefault="00E208CF" w:rsidP="00D949D8">
      <w:pPr>
        <w:widowControl/>
        <w:ind w:right="6912"/>
        <w:jc w:val="both"/>
        <w:rPr>
          <w:rFonts w:eastAsia="Times New Roman"/>
          <w:b/>
          <w:bCs/>
          <w:color w:val="000000" w:themeColor="text1"/>
          <w:szCs w:val="22"/>
          <w:lang w:val="tr-TR" w:eastAsia="tr-TR"/>
        </w:rPr>
      </w:pPr>
    </w:p>
    <w:p w14:paraId="299529C0" w14:textId="120B5C78" w:rsidR="00E208CF" w:rsidRPr="00EF58E7" w:rsidRDefault="00E208CF" w:rsidP="00D949D8">
      <w:pPr>
        <w:widowControl/>
        <w:ind w:right="6912"/>
        <w:jc w:val="both"/>
        <w:rPr>
          <w:rFonts w:eastAsia="Times New Roman"/>
          <w:b/>
          <w:bCs/>
          <w:color w:val="000000" w:themeColor="text1"/>
          <w:szCs w:val="22"/>
          <w:lang w:val="tr-TR" w:eastAsia="tr-TR"/>
        </w:rPr>
      </w:pPr>
    </w:p>
    <w:p w14:paraId="08A2A46B" w14:textId="77777777" w:rsidR="00E208CF" w:rsidRPr="00EF58E7" w:rsidRDefault="00E208CF" w:rsidP="00D949D8">
      <w:pPr>
        <w:widowControl/>
        <w:spacing w:before="216" w:line="274" w:lineRule="exact"/>
        <w:jc w:val="both"/>
        <w:rPr>
          <w:b/>
          <w:bCs/>
          <w:color w:val="000000" w:themeColor="text1"/>
          <w:szCs w:val="22"/>
          <w:lang w:val="tr-TR" w:eastAsia="tr-TR"/>
        </w:rPr>
      </w:pPr>
    </w:p>
    <w:p w14:paraId="284F6F76" w14:textId="01A095E2" w:rsidR="00FD41F0" w:rsidRPr="00EF58E7" w:rsidRDefault="00FD41F0" w:rsidP="00E208CF">
      <w:pPr>
        <w:widowControl/>
        <w:spacing w:line="274" w:lineRule="exact"/>
        <w:jc w:val="both"/>
        <w:rPr>
          <w:b/>
          <w:bCs/>
          <w:color w:val="000000" w:themeColor="text1"/>
          <w:szCs w:val="22"/>
          <w:lang w:val="tr-TR" w:eastAsia="tr-TR"/>
        </w:rPr>
      </w:pPr>
      <w:r w:rsidRPr="00EF58E7">
        <w:rPr>
          <w:b/>
          <w:bCs/>
          <w:color w:val="000000" w:themeColor="text1"/>
          <w:szCs w:val="22"/>
          <w:lang w:val="tr-TR" w:eastAsia="tr-TR"/>
        </w:rPr>
        <w:t>Çocuk doğurma potansiyeli bulunan kadınlar / Doğum kontrolü (Kontrasepsiyon)</w:t>
      </w:r>
    </w:p>
    <w:p w14:paraId="0A73D1E5" w14:textId="76DB1D0F" w:rsidR="00FD41F0" w:rsidRPr="00EF58E7" w:rsidRDefault="00FD41F0" w:rsidP="00D949D8">
      <w:pPr>
        <w:widowControl/>
        <w:spacing w:line="274" w:lineRule="exact"/>
        <w:jc w:val="both"/>
        <w:rPr>
          <w:rFonts w:eastAsia="Times New Roman"/>
          <w:color w:val="000000" w:themeColor="text1"/>
          <w:szCs w:val="22"/>
          <w:lang w:val="tr-TR" w:eastAsia="tr-TR"/>
        </w:rPr>
      </w:pPr>
      <w:r w:rsidRPr="00EF58E7">
        <w:rPr>
          <w:color w:val="000000" w:themeColor="text1"/>
          <w:szCs w:val="22"/>
          <w:lang w:val="tr-TR" w:eastAsia="tr-TR"/>
        </w:rPr>
        <w:t>Anjiyotensin II reseptör antagonistleri ile tedaviye devam etmek mutlak</w:t>
      </w:r>
      <w:r w:rsidR="00E208CF" w:rsidRPr="00EF58E7">
        <w:rPr>
          <w:color w:val="000000" w:themeColor="text1"/>
          <w:szCs w:val="22"/>
          <w:lang w:val="tr-TR" w:eastAsia="tr-TR"/>
        </w:rPr>
        <w:t>a</w:t>
      </w:r>
      <w:r w:rsidRPr="00EF58E7">
        <w:rPr>
          <w:color w:val="000000" w:themeColor="text1"/>
          <w:szCs w:val="22"/>
          <w:lang w:val="tr-TR" w:eastAsia="tr-TR"/>
        </w:rPr>
        <w:t xml:space="preserve"> gerekmedikçe, gebe kalmayı planlayan hastalar gebelikte kullanımının güvenli olduğu bilinen alternatif bir antihipertansif tedavisine ge</w:t>
      </w:r>
      <w:r w:rsidRPr="00EF58E7">
        <w:rPr>
          <w:rFonts w:eastAsia="Times New Roman"/>
          <w:color w:val="000000" w:themeColor="text1"/>
          <w:szCs w:val="22"/>
          <w:lang w:val="tr-TR" w:eastAsia="tr-TR"/>
        </w:rPr>
        <w:t>çirilmelidir.</w:t>
      </w:r>
    </w:p>
    <w:p w14:paraId="1847F15F" w14:textId="77777777" w:rsidR="00FD41F0" w:rsidRPr="00EF58E7" w:rsidRDefault="00FD41F0" w:rsidP="00D949D8">
      <w:pPr>
        <w:pStyle w:val="Style3"/>
        <w:widowControl/>
        <w:contextualSpacing/>
        <w:jc w:val="both"/>
        <w:rPr>
          <w:color w:val="000000" w:themeColor="text1"/>
        </w:rPr>
      </w:pPr>
    </w:p>
    <w:p w14:paraId="7037E392" w14:textId="4EF6BD09" w:rsidR="008A4FD8" w:rsidRPr="00EF58E7" w:rsidRDefault="008A4FD8" w:rsidP="00D949D8">
      <w:pPr>
        <w:widowControl/>
        <w:jc w:val="both"/>
        <w:rPr>
          <w:rFonts w:eastAsia="Times New Roman"/>
          <w:b/>
          <w:bCs/>
          <w:color w:val="000000" w:themeColor="text1"/>
          <w:szCs w:val="22"/>
          <w:lang w:val="tr-TR" w:eastAsia="tr-TR"/>
        </w:rPr>
      </w:pPr>
      <w:r w:rsidRPr="00EF58E7">
        <w:rPr>
          <w:rFonts w:eastAsia="Times New Roman"/>
          <w:b/>
          <w:bCs/>
          <w:color w:val="000000" w:themeColor="text1"/>
          <w:szCs w:val="22"/>
          <w:lang w:val="tr-TR" w:eastAsia="tr-TR"/>
        </w:rPr>
        <w:t>Gebelik dönemi</w:t>
      </w:r>
    </w:p>
    <w:p w14:paraId="5DA90AD3" w14:textId="31C1C9B0" w:rsidR="008A4FD8" w:rsidRPr="00EF58E7" w:rsidRDefault="00877EB7" w:rsidP="003D2947">
      <w:pPr>
        <w:widowControl/>
        <w:spacing w:line="278" w:lineRule="exact"/>
        <w:ind w:right="29"/>
        <w:jc w:val="both"/>
        <w:rPr>
          <w:color w:val="000000" w:themeColor="text1"/>
          <w:szCs w:val="22"/>
          <w:lang w:val="tr-TR" w:eastAsia="tr-TR"/>
        </w:rPr>
      </w:pPr>
      <w:r w:rsidRPr="00EF58E7">
        <w:rPr>
          <w:rFonts w:eastAsia="Times New Roman"/>
          <w:color w:val="000000" w:themeColor="text1"/>
          <w:szCs w:val="22"/>
          <w:lang w:val="tr-TR" w:eastAsia="tr-TR"/>
        </w:rPr>
        <w:lastRenderedPageBreak/>
        <w:t>Telmisartan/</w:t>
      </w:r>
      <w:r w:rsidR="00645BDB" w:rsidRPr="00EF58E7">
        <w:rPr>
          <w:rFonts w:eastAsia="Times New Roman"/>
          <w:color w:val="000000" w:themeColor="text1"/>
          <w:szCs w:val="22"/>
          <w:lang w:val="tr-TR" w:eastAsia="tr-TR"/>
        </w:rPr>
        <w:t>h</w:t>
      </w:r>
      <w:r w:rsidRPr="00EF58E7">
        <w:rPr>
          <w:rFonts w:eastAsia="Times New Roman"/>
          <w:color w:val="000000" w:themeColor="text1"/>
          <w:szCs w:val="22"/>
          <w:lang w:val="tr-TR" w:eastAsia="tr-TR"/>
        </w:rPr>
        <w:t>idroklorotiyazid'i</w:t>
      </w:r>
      <w:r w:rsidR="008A4FD8" w:rsidRPr="00EF58E7">
        <w:rPr>
          <w:color w:val="000000" w:themeColor="text1"/>
          <w:szCs w:val="22"/>
          <w:lang w:val="tr-TR" w:eastAsia="tr-TR"/>
        </w:rPr>
        <w:t>n gebe kadınlarda kullanımı ile ilgili yeterli veri mevcut değildir. Hayvanlarda yapılan çalışmalarda üreme toksisitesi gösterilmiştir (bkz.</w:t>
      </w:r>
      <w:r w:rsidR="00E208CF" w:rsidRPr="00EF58E7">
        <w:rPr>
          <w:color w:val="000000" w:themeColor="text1"/>
          <w:szCs w:val="22"/>
          <w:lang w:val="tr-TR" w:eastAsia="tr-TR"/>
        </w:rPr>
        <w:t xml:space="preserve"> Bölüm</w:t>
      </w:r>
      <w:r w:rsidR="008A4FD8" w:rsidRPr="00EF58E7">
        <w:rPr>
          <w:color w:val="000000" w:themeColor="text1"/>
          <w:szCs w:val="22"/>
          <w:lang w:val="tr-TR" w:eastAsia="tr-TR"/>
        </w:rPr>
        <w:t xml:space="preserve"> 5.3).</w:t>
      </w:r>
    </w:p>
    <w:p w14:paraId="529183AB" w14:textId="77777777" w:rsidR="00B2518C" w:rsidRPr="00EF58E7" w:rsidRDefault="00B2518C" w:rsidP="003D2947">
      <w:pPr>
        <w:widowControl/>
        <w:spacing w:line="278" w:lineRule="exact"/>
        <w:ind w:right="29"/>
        <w:jc w:val="both"/>
        <w:rPr>
          <w:color w:val="000000" w:themeColor="text1"/>
          <w:szCs w:val="22"/>
          <w:lang w:val="tr-TR" w:eastAsia="tr-TR"/>
        </w:rPr>
      </w:pPr>
    </w:p>
    <w:p w14:paraId="64B89153" w14:textId="0D95204E" w:rsidR="008A4FD8" w:rsidRPr="00EF58E7" w:rsidRDefault="008A4FD8" w:rsidP="003D294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EF58E7">
        <w:rPr>
          <w:rFonts w:eastAsia="Times New Roman"/>
          <w:color w:val="000000" w:themeColor="text1"/>
          <w:szCs w:val="22"/>
          <w:lang w:val="tr-TR" w:eastAsia="tr-TR"/>
        </w:rPr>
        <w:t>A</w:t>
      </w:r>
      <w:r w:rsidR="00E208CF" w:rsidRPr="00EF58E7">
        <w:rPr>
          <w:rFonts w:eastAsia="Times New Roman"/>
          <w:color w:val="000000" w:themeColor="text1"/>
          <w:szCs w:val="22"/>
          <w:lang w:val="tr-TR" w:eastAsia="tr-TR"/>
        </w:rPr>
        <w:t>D</w:t>
      </w:r>
      <w:r w:rsidRPr="00EF58E7">
        <w:rPr>
          <w:rFonts w:eastAsia="Times New Roman"/>
          <w:color w:val="000000" w:themeColor="text1"/>
          <w:szCs w:val="22"/>
          <w:lang w:val="tr-TR" w:eastAsia="tr-TR"/>
        </w:rPr>
        <w:t>E inhibitö</w:t>
      </w:r>
      <w:r w:rsidRPr="00EF58E7">
        <w:rPr>
          <w:color w:val="000000" w:themeColor="text1"/>
          <w:szCs w:val="22"/>
          <w:lang w:val="tr-TR" w:eastAsia="tr-TR"/>
        </w:rPr>
        <w:t>rlerinin birinci trimesterde kullanılması ile ortaya çıkan teratojenite riskine ait epidemiyolojik kanıtlar kesin sonuca ulaşmamıştır. Bununla birlikte riskteki küçük bir artış bile ihmal edilemez. Anjiyotensin II reseptör antagonistleri ile kontrollü epidemiyolojik veriler olmamakla birlikte, benzer riskler bu sınıf ilaçların tümü için söz konusu olabilir.</w:t>
      </w:r>
      <w:r w:rsidR="00E208CF" w:rsidRPr="00EF58E7">
        <w:rPr>
          <w:color w:val="000000" w:themeColor="text1"/>
          <w:szCs w:val="22"/>
          <w:lang w:val="tr-TR" w:eastAsia="tr-TR"/>
        </w:rPr>
        <w:t xml:space="preserve"> </w:t>
      </w:r>
      <w:r w:rsidR="00C71F1E" w:rsidRPr="00EF58E7">
        <w:rPr>
          <w:color w:val="000000" w:themeColor="text1"/>
          <w:lang w:val="tr-TR" w:eastAsia="tr-TR"/>
        </w:rPr>
        <w:t>Anjiyotensin II reseptör antagonistleri ile tedaviye devam etmek mutlaka gerekmedikçe, gebe kalmayı planlayan hastalar, gebelikte kullanımının güvenli olduğu bilinen alternatif bir antihipertansif tedaviye geçirilmelidir. Gebelik tanısı konmuş ise, anjiyotensin II reseptör antagonistleri ile tedavi derhal durdurulmalı ve uygun ise, alternatif bir tedavi başlanmalıdır.</w:t>
      </w:r>
    </w:p>
    <w:p w14:paraId="3F3171C7" w14:textId="77777777" w:rsidR="008A4FD8" w:rsidRPr="00EF58E7" w:rsidRDefault="008A4FD8" w:rsidP="00D949D8">
      <w:pPr>
        <w:widowControl/>
        <w:spacing w:line="240" w:lineRule="exact"/>
        <w:ind w:right="10"/>
        <w:jc w:val="both"/>
        <w:rPr>
          <w:rFonts w:eastAsia="Times New Roman"/>
          <w:color w:val="000000" w:themeColor="text1"/>
          <w:sz w:val="22"/>
          <w:szCs w:val="20"/>
          <w:lang w:val="tr-TR" w:eastAsia="tr-TR"/>
        </w:rPr>
      </w:pPr>
    </w:p>
    <w:p w14:paraId="66E6AB45" w14:textId="5758CDA5" w:rsidR="008A4FD8" w:rsidRPr="00EF58E7" w:rsidRDefault="008A4FD8" w:rsidP="00D949D8">
      <w:pPr>
        <w:widowControl/>
        <w:spacing w:before="34" w:line="274" w:lineRule="exact"/>
        <w:ind w:right="10"/>
        <w:jc w:val="both"/>
        <w:rPr>
          <w:color w:val="000000" w:themeColor="text1"/>
          <w:szCs w:val="22"/>
          <w:lang w:val="tr-TR" w:eastAsia="tr-TR"/>
        </w:rPr>
      </w:pPr>
      <w:r w:rsidRPr="00EF58E7">
        <w:rPr>
          <w:color w:val="000000" w:themeColor="text1"/>
          <w:szCs w:val="22"/>
          <w:lang w:val="tr-TR" w:eastAsia="tr-TR"/>
        </w:rPr>
        <w:t>Gebeliğin ikinci ve üçüncü trimesterinde anjiyotensin II reseptör antagonistlerinin kullanılmasının, insanlarda fötotoksisiteye (renal fonksiyonlarda azalma, oligohidramniyoz, kafatası kemikleşmesinde gerilik) ve neonatal toksisiteye (renal yetmezlik, hipotansiyon, hiperkalemi) yol açtığı bilinmektedir (bkz.</w:t>
      </w:r>
      <w:r w:rsidR="00C71F1E" w:rsidRPr="00EF58E7">
        <w:rPr>
          <w:color w:val="000000" w:themeColor="text1"/>
          <w:szCs w:val="22"/>
          <w:lang w:val="tr-TR" w:eastAsia="tr-TR"/>
        </w:rPr>
        <w:t xml:space="preserve"> Bölüm</w:t>
      </w:r>
      <w:r w:rsidRPr="00EF58E7">
        <w:rPr>
          <w:color w:val="000000" w:themeColor="text1"/>
          <w:szCs w:val="22"/>
          <w:lang w:val="tr-TR" w:eastAsia="tr-TR"/>
        </w:rPr>
        <w:t xml:space="preserve"> 5.3). Gebeliğin ikinci trimesterinden </w:t>
      </w:r>
      <w:r w:rsidR="00C71F1E" w:rsidRPr="00EF58E7">
        <w:rPr>
          <w:color w:val="000000" w:themeColor="text1"/>
          <w:szCs w:val="22"/>
          <w:lang w:val="tr-TR" w:eastAsia="tr-TR"/>
        </w:rPr>
        <w:t>itibaren</w:t>
      </w:r>
      <w:r w:rsidRPr="00EF58E7">
        <w:rPr>
          <w:color w:val="000000" w:themeColor="text1"/>
          <w:szCs w:val="22"/>
          <w:lang w:val="tr-TR" w:eastAsia="tr-TR"/>
        </w:rPr>
        <w:t xml:space="preserve"> anjiyotensin II reseptör antagonistlerine maruz kalınması halinde, böbrek</w:t>
      </w:r>
      <w:r w:rsidR="00C71F1E" w:rsidRPr="00EF58E7">
        <w:rPr>
          <w:color w:val="000000" w:themeColor="text1"/>
          <w:szCs w:val="22"/>
          <w:lang w:val="tr-TR" w:eastAsia="tr-TR"/>
        </w:rPr>
        <w:t xml:space="preserve"> fonksiyonlarının</w:t>
      </w:r>
      <w:r w:rsidRPr="00EF58E7">
        <w:rPr>
          <w:color w:val="000000" w:themeColor="text1"/>
          <w:szCs w:val="22"/>
          <w:lang w:val="tr-TR" w:eastAsia="tr-TR"/>
        </w:rPr>
        <w:t xml:space="preserve"> ve kafatasının ultrasonografik kontrolü önerilir.</w:t>
      </w:r>
    </w:p>
    <w:p w14:paraId="3A4556F3" w14:textId="77777777" w:rsidR="008A4FD8" w:rsidRPr="00EF58E7" w:rsidRDefault="008A4FD8" w:rsidP="00D949D8">
      <w:pPr>
        <w:widowControl/>
        <w:spacing w:line="240" w:lineRule="exact"/>
        <w:jc w:val="both"/>
        <w:rPr>
          <w:rFonts w:eastAsia="Times New Roman"/>
          <w:color w:val="000000" w:themeColor="text1"/>
          <w:sz w:val="22"/>
          <w:szCs w:val="20"/>
          <w:lang w:val="tr-TR" w:eastAsia="tr-TR"/>
        </w:rPr>
      </w:pPr>
    </w:p>
    <w:p w14:paraId="11257CCD" w14:textId="04D6298F" w:rsidR="008A4FD8" w:rsidRPr="00EF58E7" w:rsidRDefault="008A4FD8" w:rsidP="00D949D8">
      <w:pPr>
        <w:widowControl/>
        <w:spacing w:before="34" w:line="274" w:lineRule="exact"/>
        <w:jc w:val="both"/>
        <w:rPr>
          <w:color w:val="000000" w:themeColor="text1"/>
          <w:szCs w:val="22"/>
          <w:lang w:val="tr-TR" w:eastAsia="tr-TR"/>
        </w:rPr>
      </w:pPr>
      <w:r w:rsidRPr="00EF58E7">
        <w:rPr>
          <w:rFonts w:eastAsia="Times New Roman"/>
          <w:color w:val="000000" w:themeColor="text1"/>
          <w:szCs w:val="22"/>
          <w:lang w:val="tr-TR" w:eastAsia="tr-TR"/>
        </w:rPr>
        <w:t>Anneleri anjiyotensin II reseptör</w:t>
      </w:r>
      <w:r w:rsidRPr="00EF58E7">
        <w:rPr>
          <w:color w:val="000000" w:themeColor="text1"/>
          <w:szCs w:val="22"/>
          <w:lang w:val="tr-TR" w:eastAsia="tr-TR"/>
        </w:rPr>
        <w:t xml:space="preserve"> antagonisti kullanan infantlar, hipotansiyon açısından yakından izlenmelidir (bkz.</w:t>
      </w:r>
      <w:r w:rsidR="00C71F1E" w:rsidRPr="00EF58E7">
        <w:rPr>
          <w:color w:val="000000" w:themeColor="text1"/>
          <w:szCs w:val="22"/>
          <w:lang w:val="tr-TR" w:eastAsia="tr-TR"/>
        </w:rPr>
        <w:t xml:space="preserve"> Bölüm</w:t>
      </w:r>
      <w:r w:rsidRPr="00EF58E7">
        <w:rPr>
          <w:color w:val="000000" w:themeColor="text1"/>
          <w:szCs w:val="22"/>
          <w:lang w:val="tr-TR" w:eastAsia="tr-TR"/>
        </w:rPr>
        <w:t xml:space="preserve"> 4.3</w:t>
      </w:r>
      <w:r w:rsidR="00C71F1E" w:rsidRPr="00EF58E7">
        <w:rPr>
          <w:color w:val="000000" w:themeColor="text1"/>
          <w:szCs w:val="22"/>
          <w:lang w:val="tr-TR" w:eastAsia="tr-TR"/>
        </w:rPr>
        <w:t xml:space="preserve"> ve</w:t>
      </w:r>
      <w:r w:rsidRPr="00EF58E7">
        <w:rPr>
          <w:color w:val="000000" w:themeColor="text1"/>
          <w:szCs w:val="22"/>
          <w:lang w:val="tr-TR" w:eastAsia="tr-TR"/>
        </w:rPr>
        <w:t xml:space="preserve"> 4.4).</w:t>
      </w:r>
    </w:p>
    <w:p w14:paraId="361FF7CA" w14:textId="77777777" w:rsidR="008A4FD8" w:rsidRPr="00EF58E7" w:rsidRDefault="008A4FD8" w:rsidP="00D949D8">
      <w:pPr>
        <w:widowControl/>
        <w:spacing w:line="240" w:lineRule="exact"/>
        <w:jc w:val="both"/>
        <w:rPr>
          <w:rFonts w:eastAsia="Times New Roman"/>
          <w:color w:val="000000" w:themeColor="text1"/>
          <w:szCs w:val="21"/>
          <w:lang w:val="tr-TR" w:eastAsia="tr-TR"/>
        </w:rPr>
      </w:pPr>
    </w:p>
    <w:p w14:paraId="763203E2" w14:textId="3E68B849" w:rsidR="00C71F1E" w:rsidRPr="00EF58E7" w:rsidRDefault="00C71F1E" w:rsidP="00C71F1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EF58E7">
        <w:rPr>
          <w:color w:val="000000" w:themeColor="text1"/>
          <w:lang w:val="tr-TR" w:eastAsia="tr-TR"/>
        </w:rPr>
        <w:t>Hamilelik sırasında, özellikle de ilk trimesterde hidroklorotiyazid kullanımı ile ilgili deneyim sınırlıdır. Hayvan çalışmaları yetersizdir. Hidroklorotiyazid plasentaya geçer. Hidroklorotiyazidin farmakolojik etki mekanizması dikkate alındığında, ikinci ve üçüncü trimesterlerde kullanımı, föto-plasental geçişi bozabilir ve fötal ve neonatal etkilere (örneğin, ikter, elektrolit dengesinde bozulmalar ve trombositopeni) neden olabilir.</w:t>
      </w:r>
    </w:p>
    <w:p w14:paraId="68D22D14" w14:textId="77777777" w:rsidR="00C71F1E" w:rsidRPr="00EF58E7" w:rsidRDefault="00C71F1E" w:rsidP="00C71F1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p>
    <w:p w14:paraId="47DCA1CC" w14:textId="0B36DAC5" w:rsidR="00C71F1E" w:rsidRPr="00EF58E7" w:rsidRDefault="00C71F1E" w:rsidP="00C71F1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EF58E7">
        <w:rPr>
          <w:color w:val="000000" w:themeColor="text1"/>
          <w:lang w:val="tr-TR" w:eastAsia="tr-TR"/>
        </w:rPr>
        <w:t>Hidroklorotiyazid, hastalığın seyri üzerinde yararlı bir etkisi bulunmaksızın, plazma hacminde azalma ve plasental hipoperfüzyon oluşturma riski nedeni ile, gestasyonel ödem, gestasyonel hipertansiyon veya preeklampside kullanılmamalıdır.</w:t>
      </w:r>
    </w:p>
    <w:p w14:paraId="59465970" w14:textId="77777777" w:rsidR="00C71F1E" w:rsidRPr="00EF58E7" w:rsidRDefault="00C71F1E" w:rsidP="00C71F1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p>
    <w:p w14:paraId="4115EFED" w14:textId="5506B8CC" w:rsidR="00C71F1E" w:rsidRPr="00EF58E7" w:rsidRDefault="00C71F1E" w:rsidP="00C71F1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EF58E7">
        <w:rPr>
          <w:color w:val="000000" w:themeColor="text1"/>
          <w:lang w:val="tr-TR" w:eastAsia="tr-TR"/>
        </w:rPr>
        <w:t>Hidroklorotiyazid, başka hiçbir tedavinin kullanılamadığı nadir durumlar dışında, gebe kadınlarda esansiyel hipertansiyonda kullanılmamalıdır.</w:t>
      </w:r>
    </w:p>
    <w:p w14:paraId="4547E3DA" w14:textId="77777777" w:rsidR="00C71F1E" w:rsidRPr="00EF58E7" w:rsidRDefault="00C71F1E" w:rsidP="00D949D8">
      <w:pPr>
        <w:widowControl/>
        <w:spacing w:line="240" w:lineRule="exact"/>
        <w:jc w:val="both"/>
        <w:rPr>
          <w:rFonts w:eastAsia="Times New Roman"/>
          <w:color w:val="000000" w:themeColor="text1"/>
          <w:szCs w:val="21"/>
          <w:lang w:val="tr-TR" w:eastAsia="tr-TR"/>
        </w:rPr>
      </w:pPr>
    </w:p>
    <w:p w14:paraId="0371DFFF" w14:textId="77777777" w:rsidR="008A4FD8" w:rsidRPr="00EF58E7" w:rsidRDefault="008A4FD8" w:rsidP="00D949D8">
      <w:pPr>
        <w:widowControl/>
        <w:spacing w:before="38" w:line="274" w:lineRule="exact"/>
        <w:jc w:val="both"/>
        <w:rPr>
          <w:rFonts w:eastAsia="Times New Roman"/>
          <w:b/>
          <w:bCs/>
          <w:color w:val="000000" w:themeColor="text1"/>
          <w:szCs w:val="22"/>
          <w:lang w:val="tr-TR" w:eastAsia="tr-TR"/>
        </w:rPr>
      </w:pPr>
      <w:r w:rsidRPr="00EF58E7">
        <w:rPr>
          <w:rFonts w:eastAsia="Times New Roman"/>
          <w:b/>
          <w:bCs/>
          <w:color w:val="000000" w:themeColor="text1"/>
          <w:szCs w:val="22"/>
          <w:lang w:val="tr-TR" w:eastAsia="tr-TR"/>
        </w:rPr>
        <w:t>Laktasyon dönemi</w:t>
      </w:r>
    </w:p>
    <w:p w14:paraId="42AAE46C" w14:textId="31C22886" w:rsidR="008A4FD8" w:rsidRPr="00EF58E7" w:rsidRDefault="008A4FD8" w:rsidP="00D949D8">
      <w:pPr>
        <w:widowControl/>
        <w:spacing w:line="274" w:lineRule="exact"/>
        <w:jc w:val="both"/>
        <w:rPr>
          <w:rFonts w:eastAsia="Times New Roman"/>
          <w:color w:val="000000" w:themeColor="text1"/>
          <w:szCs w:val="22"/>
          <w:lang w:val="tr-TR" w:eastAsia="tr-TR"/>
        </w:rPr>
      </w:pPr>
      <w:r w:rsidRPr="00EF58E7">
        <w:rPr>
          <w:color w:val="000000" w:themeColor="text1"/>
          <w:szCs w:val="22"/>
          <w:lang w:val="tr-TR" w:eastAsia="tr-TR"/>
        </w:rPr>
        <w:t xml:space="preserve">Emzirme sırasında </w:t>
      </w:r>
      <w:r w:rsidR="00645BDB" w:rsidRPr="00EF58E7">
        <w:rPr>
          <w:rFonts w:eastAsia="Times New Roman"/>
          <w:color w:val="000000" w:themeColor="text1"/>
          <w:szCs w:val="22"/>
          <w:lang w:val="tr-TR" w:eastAsia="tr-TR"/>
        </w:rPr>
        <w:t>telmisartan/ hidroklorotiyazid</w:t>
      </w:r>
      <w:r w:rsidR="00645BDB" w:rsidRPr="00EF58E7">
        <w:rPr>
          <w:rFonts w:eastAsia="Times New Roman"/>
          <w:color w:val="000000" w:themeColor="text1"/>
          <w:lang w:val="tr-TR" w:eastAsia="tr-TR"/>
        </w:rPr>
        <w:t xml:space="preserve"> </w:t>
      </w:r>
      <w:r w:rsidRPr="00EF58E7">
        <w:rPr>
          <w:color w:val="000000" w:themeColor="text1"/>
          <w:szCs w:val="22"/>
          <w:lang w:val="tr-TR" w:eastAsia="tr-TR"/>
        </w:rPr>
        <w:t xml:space="preserve">kullanımı ile ilgili bir veri olmadığı için bu dönemde </w:t>
      </w:r>
      <w:r w:rsidR="00645BDB" w:rsidRPr="00EF58E7">
        <w:rPr>
          <w:rFonts w:eastAsia="Times New Roman"/>
          <w:color w:val="000000" w:themeColor="text1"/>
          <w:szCs w:val="22"/>
          <w:lang w:val="tr-TR" w:eastAsia="tr-TR"/>
        </w:rPr>
        <w:t>telmisartan/ hidroklorotiyazid</w:t>
      </w:r>
      <w:r w:rsidR="00645BDB" w:rsidRPr="00EF58E7">
        <w:rPr>
          <w:rFonts w:eastAsia="Times New Roman"/>
          <w:color w:val="000000" w:themeColor="text1"/>
          <w:lang w:val="tr-TR" w:eastAsia="tr-TR"/>
        </w:rPr>
        <w:t xml:space="preserve"> </w:t>
      </w:r>
      <w:r w:rsidRPr="00EF58E7">
        <w:rPr>
          <w:color w:val="000000" w:themeColor="text1"/>
          <w:szCs w:val="22"/>
          <w:lang w:val="tr-TR" w:eastAsia="tr-TR"/>
        </w:rPr>
        <w:t xml:space="preserve">kullanımı önerilmez. </w:t>
      </w:r>
      <w:r w:rsidR="00C71F1E" w:rsidRPr="00EF58E7">
        <w:rPr>
          <w:color w:val="000000" w:themeColor="text1"/>
          <w:szCs w:val="22"/>
          <w:lang w:val="tr-TR" w:eastAsia="tr-TR"/>
        </w:rPr>
        <w:t xml:space="preserve">Emzirme döneminde, özellikle de </w:t>
      </w:r>
      <w:r w:rsidRPr="00EF58E7">
        <w:rPr>
          <w:color w:val="000000" w:themeColor="text1"/>
          <w:szCs w:val="22"/>
          <w:lang w:val="tr-TR" w:eastAsia="tr-TR"/>
        </w:rPr>
        <w:t>yenidoğan ve preterm infantlar</w:t>
      </w:r>
      <w:r w:rsidR="00C71F1E" w:rsidRPr="00EF58E7">
        <w:rPr>
          <w:color w:val="000000" w:themeColor="text1"/>
          <w:szCs w:val="22"/>
          <w:lang w:val="tr-TR" w:eastAsia="tr-TR"/>
        </w:rPr>
        <w:t xml:space="preserve"> için</w:t>
      </w:r>
      <w:r w:rsidRPr="00EF58E7">
        <w:rPr>
          <w:color w:val="000000" w:themeColor="text1"/>
          <w:szCs w:val="22"/>
          <w:lang w:val="tr-TR" w:eastAsia="tr-TR"/>
        </w:rPr>
        <w:t>, laktasyon dönemindeki güvenlilik profilinin daha iyi olduğu bilinen alternatif bir tedaviye geçilmelidir.</w:t>
      </w:r>
    </w:p>
    <w:p w14:paraId="1BBF1C7D" w14:textId="77777777" w:rsidR="00C71F1E" w:rsidRPr="00EF58E7" w:rsidRDefault="00C71F1E" w:rsidP="00D949D8">
      <w:pPr>
        <w:widowControl/>
        <w:ind w:right="4147"/>
        <w:jc w:val="both"/>
        <w:rPr>
          <w:rFonts w:eastAsia="Times New Roman"/>
          <w:color w:val="000000" w:themeColor="text1"/>
          <w:szCs w:val="22"/>
          <w:lang w:val="tr-TR" w:eastAsia="tr-TR"/>
        </w:rPr>
      </w:pPr>
    </w:p>
    <w:p w14:paraId="05B2E943" w14:textId="24FBF3F3" w:rsidR="00C71F1E" w:rsidRPr="00EF58E7" w:rsidRDefault="00C71F1E" w:rsidP="00C71F1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EF58E7">
        <w:rPr>
          <w:color w:val="000000" w:themeColor="text1"/>
          <w:lang w:val="tr-TR" w:eastAsia="tr-TR"/>
        </w:rPr>
        <w:t>Hidroklorotiyazid düşük miktarlarda insan sütüne geçer. Yüksek dozlarda tiyazidler yoğun diüreze neden olarak süt oluşumunu inhibe edebilir. Emzirme döneminde MİCATOR PLUS kullanımı önerilmez. Eğer kullanılacaksa doz, mümkün olduğunca düşük tutulmalıdır.</w:t>
      </w:r>
    </w:p>
    <w:p w14:paraId="388AA2A4" w14:textId="77777777" w:rsidR="00C71F1E" w:rsidRPr="00EF58E7" w:rsidRDefault="00C71F1E" w:rsidP="00D949D8">
      <w:pPr>
        <w:widowControl/>
        <w:ind w:right="4147"/>
        <w:jc w:val="both"/>
        <w:rPr>
          <w:rFonts w:eastAsia="Times New Roman"/>
          <w:color w:val="000000" w:themeColor="text1"/>
          <w:szCs w:val="22"/>
          <w:lang w:val="tr-TR" w:eastAsia="tr-TR"/>
        </w:rPr>
      </w:pPr>
    </w:p>
    <w:p w14:paraId="79152DA4" w14:textId="77777777" w:rsidR="008A4FD8" w:rsidRPr="00EF58E7" w:rsidRDefault="008A4FD8" w:rsidP="00D949D8">
      <w:pPr>
        <w:widowControl/>
        <w:ind w:right="4147"/>
        <w:jc w:val="both"/>
        <w:rPr>
          <w:b/>
          <w:bCs/>
          <w:color w:val="000000" w:themeColor="text1"/>
          <w:szCs w:val="22"/>
          <w:lang w:val="tr-TR" w:eastAsia="tr-TR"/>
        </w:rPr>
      </w:pPr>
      <w:r w:rsidRPr="00EF58E7">
        <w:rPr>
          <w:b/>
          <w:bCs/>
          <w:color w:val="000000" w:themeColor="text1"/>
          <w:szCs w:val="22"/>
          <w:lang w:val="tr-TR" w:eastAsia="tr-TR"/>
        </w:rPr>
        <w:t>Üreme yeteneği/ Fertilite</w:t>
      </w:r>
    </w:p>
    <w:p w14:paraId="2A184CBE" w14:textId="168AB5DA" w:rsidR="003D2947" w:rsidRPr="00EF58E7" w:rsidRDefault="008A4FD8" w:rsidP="00D949D8">
      <w:pPr>
        <w:widowControl/>
        <w:jc w:val="both"/>
        <w:rPr>
          <w:color w:val="000000" w:themeColor="text1"/>
          <w:szCs w:val="22"/>
          <w:lang w:val="tr-TR" w:eastAsia="tr-TR"/>
        </w:rPr>
      </w:pPr>
      <w:r w:rsidRPr="00EF58E7">
        <w:rPr>
          <w:color w:val="000000" w:themeColor="text1"/>
          <w:szCs w:val="22"/>
          <w:lang w:val="tr-TR" w:eastAsia="tr-TR"/>
        </w:rPr>
        <w:lastRenderedPageBreak/>
        <w:t>Preklinik çalışmalarda telmisartan ve hidroklorotiyazidin erkek ve dişi fertilitesi üzerinde bir etkisi gözlenmemiştir.</w:t>
      </w:r>
    </w:p>
    <w:p w14:paraId="541A73C7" w14:textId="77777777" w:rsidR="008A4FD8" w:rsidRPr="00EF58E7" w:rsidRDefault="008A4FD8" w:rsidP="00D949D8">
      <w:pPr>
        <w:widowControl/>
        <w:numPr>
          <w:ilvl w:val="0"/>
          <w:numId w:val="26"/>
        </w:numPr>
        <w:tabs>
          <w:tab w:val="left" w:pos="696"/>
        </w:tabs>
        <w:spacing w:before="298"/>
        <w:jc w:val="both"/>
        <w:rPr>
          <w:b/>
          <w:bCs/>
          <w:color w:val="000000" w:themeColor="text1"/>
          <w:szCs w:val="22"/>
          <w:lang w:val="tr-TR" w:eastAsia="tr-TR"/>
        </w:rPr>
      </w:pPr>
      <w:r w:rsidRPr="00EF58E7">
        <w:rPr>
          <w:b/>
          <w:bCs/>
          <w:color w:val="000000" w:themeColor="text1"/>
          <w:szCs w:val="22"/>
          <w:lang w:val="tr-TR" w:eastAsia="tr-TR"/>
        </w:rPr>
        <w:t>Araç ve makine kullanımı üzerindeki etkiler</w:t>
      </w:r>
    </w:p>
    <w:p w14:paraId="0BA42F8F" w14:textId="7156C8F3" w:rsidR="000E2D89" w:rsidRPr="00EF58E7" w:rsidRDefault="00061C70" w:rsidP="00B2518C">
      <w:pPr>
        <w:widowControl/>
        <w:jc w:val="both"/>
        <w:rPr>
          <w:rFonts w:eastAsia="Times New Roman"/>
          <w:color w:val="000000" w:themeColor="text1"/>
          <w:szCs w:val="22"/>
          <w:lang w:val="tr-TR" w:eastAsia="tr-TR"/>
        </w:rPr>
      </w:pPr>
      <w:r w:rsidRPr="00EF58E7">
        <w:rPr>
          <w:rFonts w:eastAsia="Times New Roman"/>
          <w:color w:val="000000" w:themeColor="text1"/>
          <w:szCs w:val="22"/>
          <w:lang w:val="tr-TR" w:eastAsia="tr-TR"/>
        </w:rPr>
        <w:t>MİCATOR PLUS, a</w:t>
      </w:r>
      <w:r w:rsidR="008A4FD8" w:rsidRPr="00EF58E7">
        <w:rPr>
          <w:rFonts w:eastAsia="Times New Roman"/>
          <w:color w:val="000000" w:themeColor="text1"/>
          <w:szCs w:val="22"/>
          <w:lang w:val="tr-TR" w:eastAsia="tr-TR"/>
        </w:rPr>
        <w:t>raç ve makine kullan</w:t>
      </w:r>
      <w:r w:rsidR="008A4FD8" w:rsidRPr="00EF58E7">
        <w:rPr>
          <w:color w:val="000000" w:themeColor="text1"/>
          <w:szCs w:val="22"/>
          <w:lang w:val="tr-TR" w:eastAsia="tr-TR"/>
        </w:rPr>
        <w:t xml:space="preserve">ma </w:t>
      </w:r>
      <w:r w:rsidR="00C71F1E" w:rsidRPr="00EF58E7">
        <w:rPr>
          <w:color w:val="000000" w:themeColor="text1"/>
          <w:szCs w:val="22"/>
          <w:lang w:val="tr-TR" w:eastAsia="tr-TR"/>
        </w:rPr>
        <w:t xml:space="preserve">yeteneği üzerine etki edebilir. MİCATOR PLUS kullanımı </w:t>
      </w:r>
      <w:r w:rsidR="008A4FD8" w:rsidRPr="00EF58E7">
        <w:rPr>
          <w:color w:val="000000" w:themeColor="text1"/>
          <w:szCs w:val="22"/>
          <w:lang w:val="tr-TR" w:eastAsia="tr-TR"/>
        </w:rPr>
        <w:t xml:space="preserve">sırasında </w:t>
      </w:r>
      <w:r w:rsidR="00C71F1E" w:rsidRPr="00EF58E7">
        <w:rPr>
          <w:color w:val="000000" w:themeColor="text1"/>
          <w:szCs w:val="22"/>
          <w:lang w:val="tr-TR" w:eastAsia="tr-TR"/>
        </w:rPr>
        <w:t>bazen</w:t>
      </w:r>
      <w:r w:rsidR="008A4FD8" w:rsidRPr="00EF58E7">
        <w:rPr>
          <w:color w:val="000000" w:themeColor="text1"/>
          <w:szCs w:val="22"/>
          <w:lang w:val="tr-TR" w:eastAsia="tr-TR"/>
        </w:rPr>
        <w:t xml:space="preserve"> baş dönmesi ve</w:t>
      </w:r>
      <w:r w:rsidR="00C71F1E" w:rsidRPr="00EF58E7">
        <w:rPr>
          <w:color w:val="000000" w:themeColor="text1"/>
          <w:szCs w:val="22"/>
          <w:lang w:val="tr-TR" w:eastAsia="tr-TR"/>
        </w:rPr>
        <w:t>ya</w:t>
      </w:r>
      <w:r w:rsidR="008A4FD8" w:rsidRPr="00EF58E7">
        <w:rPr>
          <w:color w:val="000000" w:themeColor="text1"/>
          <w:szCs w:val="22"/>
          <w:lang w:val="tr-TR" w:eastAsia="tr-TR"/>
        </w:rPr>
        <w:t xml:space="preserve"> </w:t>
      </w:r>
      <w:r w:rsidR="00C71F1E" w:rsidRPr="00EF58E7">
        <w:rPr>
          <w:color w:val="000000" w:themeColor="text1"/>
          <w:szCs w:val="22"/>
          <w:lang w:val="tr-TR" w:eastAsia="tr-TR"/>
        </w:rPr>
        <w:t>sersemlik ortaya çıkabilir</w:t>
      </w:r>
      <w:r w:rsidR="008A4FD8" w:rsidRPr="00EF58E7">
        <w:rPr>
          <w:color w:val="000000" w:themeColor="text1"/>
          <w:szCs w:val="22"/>
          <w:lang w:val="tr-TR" w:eastAsia="tr-TR"/>
        </w:rPr>
        <w:t>.</w:t>
      </w:r>
      <w:r w:rsidR="00C71F1E" w:rsidRPr="00EF58E7">
        <w:rPr>
          <w:color w:val="000000" w:themeColor="text1"/>
          <w:szCs w:val="22"/>
          <w:lang w:val="tr-TR" w:eastAsia="tr-TR"/>
        </w:rPr>
        <w:t xml:space="preserve"> Hastalar, bu durumda araç ve makine kullanmamaları konusunda uyarılmalıdır.</w:t>
      </w:r>
    </w:p>
    <w:p w14:paraId="170ABCB9" w14:textId="77777777" w:rsidR="0064289B" w:rsidRPr="00EF58E7" w:rsidRDefault="0064289B" w:rsidP="00D949D8">
      <w:pPr>
        <w:widowControl/>
        <w:spacing w:before="34" w:line="274" w:lineRule="exact"/>
        <w:ind w:right="5"/>
        <w:jc w:val="both"/>
        <w:rPr>
          <w:rFonts w:eastAsia="Times New Roman"/>
          <w:color w:val="000000" w:themeColor="text1"/>
          <w:szCs w:val="22"/>
          <w:lang w:val="tr-TR" w:eastAsia="tr-TR"/>
        </w:rPr>
      </w:pPr>
    </w:p>
    <w:p w14:paraId="7EE38B50" w14:textId="77777777" w:rsidR="008A4FD8" w:rsidRPr="00EF58E7" w:rsidRDefault="008A4FD8" w:rsidP="00D949D8">
      <w:pPr>
        <w:widowControl/>
        <w:numPr>
          <w:ilvl w:val="0"/>
          <w:numId w:val="27"/>
        </w:numPr>
        <w:tabs>
          <w:tab w:val="left" w:pos="696"/>
        </w:tabs>
        <w:spacing w:before="80"/>
        <w:jc w:val="both"/>
        <w:rPr>
          <w:rFonts w:eastAsia="Times New Roman"/>
          <w:b/>
          <w:bCs/>
          <w:color w:val="000000" w:themeColor="text1"/>
          <w:lang w:val="tr-TR" w:eastAsia="tr-TR"/>
        </w:rPr>
      </w:pPr>
      <w:r w:rsidRPr="00EF58E7">
        <w:rPr>
          <w:b/>
          <w:bCs/>
          <w:color w:val="000000" w:themeColor="text1"/>
          <w:lang w:val="tr-TR" w:eastAsia="tr-TR"/>
        </w:rPr>
        <w:t>İstenme</w:t>
      </w:r>
      <w:r w:rsidRPr="00EF58E7">
        <w:rPr>
          <w:rFonts w:eastAsia="Times New Roman"/>
          <w:b/>
          <w:bCs/>
          <w:color w:val="000000" w:themeColor="text1"/>
          <w:lang w:val="tr-TR" w:eastAsia="tr-TR"/>
        </w:rPr>
        <w:t>yen etkiler</w:t>
      </w:r>
    </w:p>
    <w:p w14:paraId="61C9E5D3" w14:textId="77777777" w:rsidR="00C71F1E" w:rsidRPr="00EF58E7" w:rsidRDefault="00C71F1E" w:rsidP="00C71F1E">
      <w:pPr>
        <w:widowControl/>
        <w:tabs>
          <w:tab w:val="left" w:pos="696"/>
        </w:tabs>
        <w:spacing w:before="80"/>
        <w:jc w:val="both"/>
        <w:rPr>
          <w:rFonts w:eastAsia="Times New Roman"/>
          <w:b/>
          <w:bCs/>
          <w:color w:val="000000" w:themeColor="text1"/>
          <w:lang w:val="tr-TR" w:eastAsia="tr-TR"/>
        </w:rPr>
      </w:pPr>
    </w:p>
    <w:p w14:paraId="7A64840E" w14:textId="2F119D10" w:rsidR="008A4FD8" w:rsidRPr="00EF58E7" w:rsidRDefault="008A4FD8" w:rsidP="00D949D8">
      <w:pPr>
        <w:widowControl/>
        <w:tabs>
          <w:tab w:val="left" w:pos="426"/>
        </w:tabs>
        <w:jc w:val="both"/>
        <w:rPr>
          <w:rFonts w:eastAsia="Times New Roman"/>
          <w:color w:val="000000" w:themeColor="text1"/>
          <w:u w:val="single"/>
          <w:lang w:val="tr-TR" w:eastAsia="tr-TR"/>
        </w:rPr>
      </w:pPr>
      <w:r w:rsidRPr="00EF58E7">
        <w:rPr>
          <w:rFonts w:eastAsia="Times New Roman"/>
          <w:color w:val="000000" w:themeColor="text1"/>
          <w:u w:val="single"/>
          <w:lang w:val="tr-TR" w:eastAsia="tr-TR"/>
        </w:rPr>
        <w:t>Güvenlilik profili özeti:</w:t>
      </w:r>
    </w:p>
    <w:p w14:paraId="51C34C3F" w14:textId="77777777" w:rsidR="00B2518C" w:rsidRPr="00EF58E7" w:rsidRDefault="00B2518C" w:rsidP="00D949D8">
      <w:pPr>
        <w:widowControl/>
        <w:tabs>
          <w:tab w:val="left" w:pos="426"/>
        </w:tabs>
        <w:jc w:val="both"/>
        <w:rPr>
          <w:rFonts w:eastAsia="Times New Roman"/>
          <w:color w:val="000000" w:themeColor="text1"/>
          <w:u w:val="single"/>
          <w:lang w:val="tr-TR" w:eastAsia="tr-TR"/>
        </w:rPr>
      </w:pPr>
    </w:p>
    <w:p w14:paraId="7D2B00FF" w14:textId="5172FB8F" w:rsidR="008A4FD8" w:rsidRPr="00EF58E7" w:rsidRDefault="008A4FD8" w:rsidP="00D949D8">
      <w:pPr>
        <w:widowControl/>
        <w:jc w:val="both"/>
        <w:rPr>
          <w:color w:val="000000" w:themeColor="text1"/>
          <w:lang w:val="tr-TR" w:eastAsia="tr-TR"/>
        </w:rPr>
      </w:pPr>
      <w:r w:rsidRPr="00EF58E7">
        <w:rPr>
          <w:color w:val="000000" w:themeColor="text1"/>
          <w:lang w:val="tr-TR" w:eastAsia="tr-TR"/>
        </w:rPr>
        <w:t>En sık bildirilen yan etki baş dönmesidir. Seyrek olarak ciddi anjiyoödem oluşabilir (</w:t>
      </w:r>
      <w:r w:rsidR="00C71F1E" w:rsidRPr="00EF58E7">
        <w:rPr>
          <w:color w:val="000000" w:themeColor="text1"/>
          <w:lang w:val="tr-TR" w:eastAsia="tr-TR"/>
        </w:rPr>
        <w:t>&gt;1/10.000 ila &lt;1/</w:t>
      </w:r>
      <w:r w:rsidRPr="00EF58E7">
        <w:rPr>
          <w:color w:val="000000" w:themeColor="text1"/>
          <w:lang w:val="tr-TR" w:eastAsia="tr-TR"/>
        </w:rPr>
        <w:t>1000).</w:t>
      </w:r>
    </w:p>
    <w:p w14:paraId="75D236D6" w14:textId="77777777" w:rsidR="008A4FD8" w:rsidRPr="00EF58E7" w:rsidRDefault="008A4FD8" w:rsidP="00D949D8">
      <w:pPr>
        <w:widowControl/>
        <w:jc w:val="both"/>
        <w:rPr>
          <w:rFonts w:eastAsia="Times New Roman"/>
          <w:color w:val="000000" w:themeColor="text1"/>
          <w:lang w:val="tr-TR" w:eastAsia="tr-TR"/>
        </w:rPr>
      </w:pPr>
    </w:p>
    <w:p w14:paraId="27CA36A1" w14:textId="12987ADF" w:rsidR="008A4FD8" w:rsidRPr="00EF58E7" w:rsidRDefault="008A4FD8" w:rsidP="00D949D8">
      <w:pPr>
        <w:widowControl/>
        <w:jc w:val="both"/>
        <w:rPr>
          <w:color w:val="000000" w:themeColor="text1"/>
          <w:lang w:val="tr-TR" w:eastAsia="tr-TR"/>
        </w:rPr>
      </w:pPr>
      <w:r w:rsidRPr="00EF58E7">
        <w:rPr>
          <w:color w:val="000000" w:themeColor="text1"/>
          <w:lang w:val="tr-TR" w:eastAsia="tr-TR"/>
        </w:rPr>
        <w:t xml:space="preserve">Telmisartan-hidroklorotiyazid kombinasyonu (835) ya da tek başına telmisartan (636) alan 1471 hastayı kapsayan randomize, kontrollü araştırmalarda, </w:t>
      </w:r>
      <w:r w:rsidR="005B54C7" w:rsidRPr="00EF58E7">
        <w:rPr>
          <w:rFonts w:eastAsia="Times New Roman"/>
          <w:color w:val="000000" w:themeColor="text1"/>
          <w:szCs w:val="22"/>
          <w:lang w:val="tr-TR" w:eastAsia="tr-TR"/>
        </w:rPr>
        <w:t>Telmisartan</w:t>
      </w:r>
      <w:r w:rsidR="00701077" w:rsidRPr="00EF58E7">
        <w:rPr>
          <w:rFonts w:eastAsia="Times New Roman"/>
          <w:color w:val="000000" w:themeColor="text1"/>
          <w:szCs w:val="22"/>
          <w:lang w:val="tr-TR" w:eastAsia="tr-TR"/>
        </w:rPr>
        <w:t xml:space="preserve"> </w:t>
      </w:r>
      <w:r w:rsidR="005B54C7" w:rsidRPr="00EF58E7">
        <w:rPr>
          <w:rFonts w:eastAsia="Times New Roman"/>
          <w:color w:val="000000" w:themeColor="text1"/>
          <w:szCs w:val="22"/>
          <w:lang w:val="tr-TR" w:eastAsia="tr-TR"/>
        </w:rPr>
        <w:t>Hidroklorotiyazid</w:t>
      </w:r>
      <w:r w:rsidR="005B54C7" w:rsidRPr="00EF58E7">
        <w:rPr>
          <w:rFonts w:eastAsia="Times New Roman"/>
          <w:color w:val="000000" w:themeColor="text1"/>
          <w:lang w:val="tr-TR" w:eastAsia="tr-TR"/>
        </w:rPr>
        <w:t xml:space="preserve"> </w:t>
      </w:r>
      <w:r w:rsidR="00061C70" w:rsidRPr="00EF58E7">
        <w:rPr>
          <w:rFonts w:eastAsia="Times New Roman"/>
          <w:color w:val="000000" w:themeColor="text1"/>
          <w:lang w:val="tr-TR" w:eastAsia="tr-TR"/>
        </w:rPr>
        <w:t xml:space="preserve">kombinasyonu </w:t>
      </w:r>
      <w:r w:rsidRPr="00EF58E7">
        <w:rPr>
          <w:color w:val="000000" w:themeColor="text1"/>
          <w:lang w:val="tr-TR" w:eastAsia="tr-TR"/>
        </w:rPr>
        <w:t xml:space="preserve">ile bildirilen istenmeyen olayların bütünsel </w:t>
      </w:r>
      <w:r w:rsidR="00C71F1E" w:rsidRPr="00EF58E7">
        <w:rPr>
          <w:color w:val="000000" w:themeColor="text1"/>
          <w:lang w:val="tr-TR" w:eastAsia="tr-TR"/>
        </w:rPr>
        <w:t>insidansı</w:t>
      </w:r>
      <w:r w:rsidRPr="00EF58E7">
        <w:rPr>
          <w:color w:val="000000" w:themeColor="text1"/>
          <w:lang w:val="tr-TR" w:eastAsia="tr-TR"/>
        </w:rPr>
        <w:t xml:space="preserve">, tek başına telmisartan ile bildirilen olaylarla karşılaştırılabilir </w:t>
      </w:r>
      <w:r w:rsidR="00C71F1E" w:rsidRPr="00EF58E7">
        <w:rPr>
          <w:color w:val="000000" w:themeColor="text1"/>
          <w:lang w:val="tr-TR" w:eastAsia="tr-TR"/>
        </w:rPr>
        <w:t>bulunmuştur</w:t>
      </w:r>
      <w:r w:rsidRPr="00EF58E7">
        <w:rPr>
          <w:color w:val="000000" w:themeColor="text1"/>
          <w:lang w:val="tr-TR" w:eastAsia="tr-TR"/>
        </w:rPr>
        <w:t xml:space="preserve">. </w:t>
      </w:r>
      <w:r w:rsidR="00C71F1E" w:rsidRPr="00EF58E7">
        <w:rPr>
          <w:color w:val="000000" w:themeColor="text1"/>
          <w:lang w:val="tr-TR" w:eastAsia="tr-TR"/>
        </w:rPr>
        <w:t xml:space="preserve">Advers reaksiyonlar </w:t>
      </w:r>
      <w:r w:rsidRPr="00EF58E7">
        <w:rPr>
          <w:color w:val="000000" w:themeColor="text1"/>
          <w:lang w:val="tr-TR" w:eastAsia="tr-TR"/>
        </w:rPr>
        <w:t>ile doz arasında bağıntı belirlenmemiştir ve</w:t>
      </w:r>
      <w:r w:rsidR="00C71F1E" w:rsidRPr="00EF58E7">
        <w:rPr>
          <w:color w:val="000000" w:themeColor="text1"/>
          <w:lang w:val="tr-TR" w:eastAsia="tr-TR"/>
        </w:rPr>
        <w:t xml:space="preserve"> advers reaksiyonlar ile</w:t>
      </w:r>
      <w:r w:rsidRPr="00EF58E7">
        <w:rPr>
          <w:color w:val="000000" w:themeColor="text1"/>
          <w:lang w:val="tr-TR" w:eastAsia="tr-TR"/>
        </w:rPr>
        <w:t xml:space="preserve"> hastaların cinsiyeti, yaşı ya da ırkı </w:t>
      </w:r>
      <w:r w:rsidR="00C71F1E" w:rsidRPr="00EF58E7">
        <w:rPr>
          <w:color w:val="000000" w:themeColor="text1"/>
          <w:lang w:val="tr-TR" w:eastAsia="tr-TR"/>
        </w:rPr>
        <w:t>arasında</w:t>
      </w:r>
      <w:r w:rsidRPr="00EF58E7">
        <w:rPr>
          <w:color w:val="000000" w:themeColor="text1"/>
          <w:lang w:val="tr-TR" w:eastAsia="tr-TR"/>
        </w:rPr>
        <w:t xml:space="preserve"> bir korelasyon bulunmamıştır.</w:t>
      </w:r>
    </w:p>
    <w:p w14:paraId="139E8F90" w14:textId="77777777" w:rsidR="008A4FD8" w:rsidRPr="00EF58E7" w:rsidRDefault="008A4FD8" w:rsidP="00D949D8">
      <w:pPr>
        <w:widowControl/>
        <w:jc w:val="both"/>
        <w:rPr>
          <w:rFonts w:eastAsia="Times New Roman"/>
          <w:color w:val="000000" w:themeColor="text1"/>
          <w:lang w:val="tr-TR" w:eastAsia="tr-TR"/>
        </w:rPr>
      </w:pPr>
    </w:p>
    <w:p w14:paraId="2A4E0482" w14:textId="525D472F" w:rsidR="00C71F1E" w:rsidRPr="00EF58E7" w:rsidRDefault="00C71F1E" w:rsidP="00D949D8">
      <w:pPr>
        <w:widowControl/>
        <w:jc w:val="both"/>
        <w:rPr>
          <w:color w:val="000000" w:themeColor="text1"/>
          <w:u w:val="single"/>
          <w:lang w:val="tr-TR" w:eastAsia="tr-TR"/>
        </w:rPr>
      </w:pPr>
      <w:r w:rsidRPr="00EF58E7">
        <w:rPr>
          <w:color w:val="000000" w:themeColor="text1"/>
          <w:u w:val="single"/>
          <w:lang w:val="tr-TR" w:eastAsia="tr-TR"/>
        </w:rPr>
        <w:t>Advers reaksiyonların listesi</w:t>
      </w:r>
    </w:p>
    <w:p w14:paraId="1B6FD9F5" w14:textId="77777777" w:rsidR="00B2518C" w:rsidRPr="00EF58E7" w:rsidRDefault="00B2518C" w:rsidP="00D949D8">
      <w:pPr>
        <w:widowControl/>
        <w:jc w:val="both"/>
        <w:rPr>
          <w:color w:val="000000" w:themeColor="text1"/>
          <w:lang w:val="tr-TR" w:eastAsia="tr-TR"/>
        </w:rPr>
      </w:pPr>
    </w:p>
    <w:p w14:paraId="384DC59F" w14:textId="027907CC" w:rsidR="008A4FD8" w:rsidRPr="00EF58E7" w:rsidRDefault="008A4FD8" w:rsidP="00D949D8">
      <w:pPr>
        <w:widowControl/>
        <w:jc w:val="both"/>
        <w:rPr>
          <w:color w:val="000000" w:themeColor="text1"/>
          <w:lang w:val="tr-TR" w:eastAsia="tr-TR"/>
        </w:rPr>
      </w:pPr>
      <w:r w:rsidRPr="00EF58E7">
        <w:rPr>
          <w:color w:val="000000" w:themeColor="text1"/>
          <w:lang w:val="tr-TR" w:eastAsia="tr-TR"/>
        </w:rPr>
        <w:t xml:space="preserve">Tüm klinik </w:t>
      </w:r>
      <w:r w:rsidR="00A26D1E" w:rsidRPr="00EF58E7">
        <w:rPr>
          <w:color w:val="000000" w:themeColor="text1"/>
          <w:lang w:val="tr-TR" w:eastAsia="tr-TR"/>
        </w:rPr>
        <w:t>çalışmalarda</w:t>
      </w:r>
      <w:r w:rsidRPr="00EF58E7">
        <w:rPr>
          <w:color w:val="000000" w:themeColor="text1"/>
          <w:lang w:val="tr-TR" w:eastAsia="tr-TR"/>
        </w:rPr>
        <w:t xml:space="preserve"> bildirilen ve telmisartan</w:t>
      </w:r>
      <w:r w:rsidRPr="00EF58E7">
        <w:rPr>
          <w:strike/>
          <w:color w:val="000000" w:themeColor="text1"/>
          <w:lang w:val="tr-TR" w:eastAsia="tr-TR"/>
        </w:rPr>
        <w:t>-</w:t>
      </w:r>
      <w:r w:rsidR="00A61E41" w:rsidRPr="00EF58E7">
        <w:rPr>
          <w:color w:val="000000" w:themeColor="text1"/>
          <w:lang w:val="tr-TR" w:eastAsia="tr-TR"/>
        </w:rPr>
        <w:t>+</w:t>
      </w:r>
      <w:r w:rsidRPr="00EF58E7">
        <w:rPr>
          <w:color w:val="000000" w:themeColor="text1"/>
          <w:lang w:val="tr-TR" w:eastAsia="tr-TR"/>
        </w:rPr>
        <w:t xml:space="preserve">hidroklorotiyazid </w:t>
      </w:r>
      <w:r w:rsidR="00A26D1E" w:rsidRPr="00EF58E7">
        <w:rPr>
          <w:color w:val="000000" w:themeColor="text1"/>
          <w:lang w:val="tr-TR" w:eastAsia="tr-TR"/>
        </w:rPr>
        <w:t xml:space="preserve">kullanan grupta </w:t>
      </w:r>
      <w:r w:rsidRPr="00EF58E7">
        <w:rPr>
          <w:color w:val="000000" w:themeColor="text1"/>
          <w:lang w:val="tr-TR" w:eastAsia="tr-TR"/>
        </w:rPr>
        <w:t>plaseboya göre daha sık (p</w:t>
      </w:r>
      <w:r w:rsidR="005B54C7" w:rsidRPr="00EF58E7">
        <w:rPr>
          <w:rFonts w:eastAsia="Times New Roman"/>
          <w:color w:val="000000" w:themeColor="text1"/>
          <w:lang w:val="tr-TR" w:eastAsia="tr-TR"/>
        </w:rPr>
        <w:t>≤</w:t>
      </w:r>
      <w:r w:rsidRPr="00EF58E7">
        <w:rPr>
          <w:color w:val="000000" w:themeColor="text1"/>
          <w:lang w:val="tr-TR" w:eastAsia="tr-TR"/>
        </w:rPr>
        <w:t xml:space="preserve">0,05) </w:t>
      </w:r>
      <w:r w:rsidR="00A26D1E" w:rsidRPr="00EF58E7">
        <w:rPr>
          <w:color w:val="000000" w:themeColor="text1"/>
          <w:lang w:val="tr-TR" w:eastAsia="tr-TR"/>
        </w:rPr>
        <w:t>görülen advers reaksiyonlar</w:t>
      </w:r>
      <w:r w:rsidRPr="00EF58E7">
        <w:rPr>
          <w:color w:val="000000" w:themeColor="text1"/>
          <w:lang w:val="tr-TR" w:eastAsia="tr-TR"/>
        </w:rPr>
        <w:t>, aşağıda sistem-organ sınıflaması</w:t>
      </w:r>
      <w:r w:rsidR="00A26D1E" w:rsidRPr="00EF58E7">
        <w:rPr>
          <w:color w:val="000000" w:themeColor="text1"/>
          <w:lang w:val="tr-TR" w:eastAsia="tr-TR"/>
        </w:rPr>
        <w:t>na göre verilmiştir</w:t>
      </w:r>
      <w:r w:rsidRPr="00EF58E7">
        <w:rPr>
          <w:color w:val="000000" w:themeColor="text1"/>
          <w:lang w:val="tr-TR" w:eastAsia="tr-TR"/>
        </w:rPr>
        <w:t xml:space="preserve">. Klinik </w:t>
      </w:r>
      <w:r w:rsidR="00A26D1E" w:rsidRPr="00EF58E7">
        <w:rPr>
          <w:color w:val="000000" w:themeColor="text1"/>
          <w:lang w:val="tr-TR" w:eastAsia="tr-TR"/>
        </w:rPr>
        <w:t xml:space="preserve">çalışmalarda ortaya çıkmayan </w:t>
      </w:r>
      <w:r w:rsidRPr="00EF58E7">
        <w:rPr>
          <w:color w:val="000000" w:themeColor="text1"/>
          <w:lang w:val="tr-TR" w:eastAsia="tr-TR"/>
        </w:rPr>
        <w:t>ancak</w:t>
      </w:r>
      <w:r w:rsidR="00A26D1E" w:rsidRPr="00EF58E7">
        <w:rPr>
          <w:color w:val="000000" w:themeColor="text1"/>
          <w:lang w:val="tr-TR" w:eastAsia="tr-TR"/>
        </w:rPr>
        <w:t xml:space="preserve"> etkin maddelerin her birinin</w:t>
      </w:r>
      <w:r w:rsidRPr="00EF58E7">
        <w:rPr>
          <w:color w:val="000000" w:themeColor="text1"/>
          <w:lang w:val="tr-TR" w:eastAsia="tr-TR"/>
        </w:rPr>
        <w:t xml:space="preserve"> tek başına </w:t>
      </w:r>
      <w:r w:rsidR="00A26D1E" w:rsidRPr="00EF58E7">
        <w:rPr>
          <w:color w:val="000000" w:themeColor="text1"/>
          <w:lang w:val="tr-TR" w:eastAsia="tr-TR"/>
        </w:rPr>
        <w:t xml:space="preserve">uygulandığı durumlarda görüldüğü </w:t>
      </w:r>
      <w:r w:rsidRPr="00EF58E7">
        <w:rPr>
          <w:color w:val="000000" w:themeColor="text1"/>
          <w:lang w:val="tr-TR" w:eastAsia="tr-TR"/>
        </w:rPr>
        <w:t xml:space="preserve">bilinen </w:t>
      </w:r>
      <w:r w:rsidR="00A26D1E" w:rsidRPr="00EF58E7">
        <w:rPr>
          <w:color w:val="000000" w:themeColor="text1"/>
          <w:lang w:val="tr-TR" w:eastAsia="tr-TR"/>
        </w:rPr>
        <w:t xml:space="preserve">advers reaksiyonlar, </w:t>
      </w:r>
      <w:r w:rsidR="0033194E" w:rsidRPr="00EF58E7">
        <w:rPr>
          <w:color w:val="000000" w:themeColor="text1"/>
          <w:lang w:val="tr-TR" w:eastAsia="tr-TR"/>
        </w:rPr>
        <w:t>MİCATOR PLUS</w:t>
      </w:r>
      <w:r w:rsidRPr="00EF58E7">
        <w:rPr>
          <w:color w:val="000000" w:themeColor="text1"/>
          <w:lang w:val="tr-TR" w:eastAsia="tr-TR"/>
        </w:rPr>
        <w:t xml:space="preserve"> tedavisi sırasında da görülebilir.</w:t>
      </w:r>
    </w:p>
    <w:p w14:paraId="1AA32D85" w14:textId="77777777" w:rsidR="008A4FD8" w:rsidRPr="00EF58E7" w:rsidRDefault="008A4FD8" w:rsidP="00D949D8">
      <w:pPr>
        <w:widowControl/>
        <w:jc w:val="both"/>
        <w:rPr>
          <w:rFonts w:eastAsia="Times New Roman"/>
          <w:color w:val="000000" w:themeColor="text1"/>
          <w:lang w:val="tr-TR" w:eastAsia="tr-TR"/>
        </w:rPr>
      </w:pPr>
    </w:p>
    <w:p w14:paraId="0116091C" w14:textId="6D789A62" w:rsidR="008A4FD8" w:rsidRPr="00EF58E7" w:rsidRDefault="008A4FD8" w:rsidP="00D949D8">
      <w:pPr>
        <w:widowControl/>
        <w:jc w:val="both"/>
        <w:rPr>
          <w:rFonts w:eastAsia="Times New Roman"/>
          <w:color w:val="000000" w:themeColor="text1"/>
          <w:lang w:val="tr-TR" w:eastAsia="tr-TR"/>
        </w:rPr>
      </w:pPr>
      <w:r w:rsidRPr="00EF58E7">
        <w:rPr>
          <w:color w:val="000000" w:themeColor="text1"/>
          <w:lang w:val="tr-TR" w:eastAsia="tr-TR"/>
        </w:rPr>
        <w:t>Advers etkilerin sıklığı şu şekilde tanımlanmıştır: çok yaygın (</w:t>
      </w:r>
      <w:r w:rsidRPr="00EF58E7">
        <w:rPr>
          <w:rFonts w:eastAsia="Times New Roman"/>
          <w:color w:val="000000" w:themeColor="text1"/>
          <w:lang w:val="tr-TR" w:eastAsia="tr-TR"/>
        </w:rPr>
        <w:t>≥</w:t>
      </w:r>
      <w:r w:rsidRPr="00EF58E7">
        <w:rPr>
          <w:color w:val="000000" w:themeColor="text1"/>
          <w:lang w:val="tr-TR" w:eastAsia="tr-TR"/>
        </w:rPr>
        <w:t xml:space="preserve"> 1/10); yaygın (</w:t>
      </w:r>
      <w:r w:rsidRPr="00EF58E7">
        <w:rPr>
          <w:rFonts w:eastAsia="Times New Roman"/>
          <w:color w:val="000000" w:themeColor="text1"/>
          <w:lang w:val="tr-TR" w:eastAsia="tr-TR"/>
        </w:rPr>
        <w:t>≥</w:t>
      </w:r>
      <w:r w:rsidRPr="00EF58E7">
        <w:rPr>
          <w:color w:val="000000" w:themeColor="text1"/>
          <w:lang w:val="tr-TR" w:eastAsia="tr-TR"/>
        </w:rPr>
        <w:t xml:space="preserve"> 1/100 ila &lt; 1/10); yaygın olmayan (</w:t>
      </w:r>
      <w:r w:rsidRPr="00EF58E7">
        <w:rPr>
          <w:rFonts w:eastAsia="Times New Roman"/>
          <w:color w:val="000000" w:themeColor="text1"/>
          <w:lang w:val="tr-TR" w:eastAsia="tr-TR"/>
        </w:rPr>
        <w:t>≥ 1/1.000 ila &lt; 1/100); seyrek (≥ 1/10.000 ila &lt; 1/1.000); çok seyrek (&lt; 1/10.000)</w:t>
      </w:r>
      <w:r w:rsidR="00A26D1E" w:rsidRPr="00EF58E7">
        <w:rPr>
          <w:rFonts w:eastAsia="Times New Roman"/>
          <w:color w:val="000000" w:themeColor="text1"/>
          <w:lang w:val="tr-TR" w:eastAsia="tr-TR"/>
        </w:rPr>
        <w:t>;</w:t>
      </w:r>
      <w:r w:rsidRPr="00EF58E7">
        <w:rPr>
          <w:rFonts w:eastAsia="Times New Roman"/>
          <w:color w:val="000000" w:themeColor="text1"/>
          <w:lang w:val="tr-TR" w:eastAsia="tr-TR"/>
        </w:rPr>
        <w:t xml:space="preserve"> bilinmiyor (eldeki verilerden hareketle tahmin edilemiyor).</w:t>
      </w:r>
    </w:p>
    <w:p w14:paraId="456816B7" w14:textId="77777777" w:rsidR="008A4FD8" w:rsidRPr="00EF58E7" w:rsidRDefault="008A4FD8" w:rsidP="00D949D8">
      <w:pPr>
        <w:widowControl/>
        <w:jc w:val="both"/>
        <w:rPr>
          <w:rFonts w:eastAsia="Times New Roman"/>
          <w:color w:val="000000" w:themeColor="text1"/>
          <w:lang w:val="tr-TR" w:eastAsia="tr-TR"/>
        </w:rPr>
      </w:pPr>
    </w:p>
    <w:p w14:paraId="453C5661" w14:textId="77777777" w:rsidR="008A4FD8" w:rsidRPr="00EF58E7" w:rsidRDefault="008A4FD8" w:rsidP="00D949D8">
      <w:pPr>
        <w:widowControl/>
        <w:jc w:val="both"/>
        <w:rPr>
          <w:color w:val="000000" w:themeColor="text1"/>
          <w:lang w:val="tr-TR" w:eastAsia="tr-TR"/>
        </w:rPr>
      </w:pPr>
      <w:r w:rsidRPr="00EF58E7">
        <w:rPr>
          <w:color w:val="000000" w:themeColor="text1"/>
          <w:lang w:val="tr-TR" w:eastAsia="tr-TR"/>
        </w:rPr>
        <w:t>Her sıklık grubunda advers etkiler ciddiyetteki azalmaya göre sıralanmıştır.</w:t>
      </w:r>
    </w:p>
    <w:p w14:paraId="36CA9BC2" w14:textId="77777777" w:rsidR="008A4FD8" w:rsidRPr="00EF58E7" w:rsidRDefault="008A4FD8" w:rsidP="00D949D8">
      <w:pPr>
        <w:widowControl/>
        <w:jc w:val="both"/>
        <w:rPr>
          <w:rFonts w:eastAsia="Times New Roman"/>
          <w:color w:val="000000" w:themeColor="text1"/>
          <w:lang w:val="tr-TR" w:eastAsia="tr-TR"/>
        </w:rPr>
      </w:pPr>
    </w:p>
    <w:p w14:paraId="15C6371F" w14:textId="77777777" w:rsidR="008A4FD8" w:rsidRPr="00EF58E7" w:rsidRDefault="008A4FD8" w:rsidP="00D949D8">
      <w:pPr>
        <w:widowControl/>
        <w:jc w:val="both"/>
        <w:rPr>
          <w:rFonts w:eastAsia="Times New Roman"/>
          <w:b/>
          <w:bCs/>
          <w:color w:val="000000" w:themeColor="text1"/>
          <w:lang w:val="tr-TR" w:eastAsia="tr-TR"/>
        </w:rPr>
      </w:pPr>
      <w:r w:rsidRPr="00EF58E7">
        <w:rPr>
          <w:rFonts w:eastAsia="Times New Roman"/>
          <w:b/>
          <w:bCs/>
          <w:color w:val="000000" w:themeColor="text1"/>
          <w:lang w:val="tr-TR" w:eastAsia="tr-TR"/>
        </w:rPr>
        <w:t>Enfeksiyonlar ve enfestasyonlar:</w:t>
      </w:r>
    </w:p>
    <w:p w14:paraId="703D6B56" w14:textId="77777777" w:rsidR="008A4FD8" w:rsidRPr="00EF58E7" w:rsidRDefault="008A4FD8" w:rsidP="00D949D8">
      <w:pPr>
        <w:widowControl/>
        <w:jc w:val="both"/>
        <w:rPr>
          <w:rFonts w:eastAsia="Times New Roman"/>
          <w:color w:val="000000" w:themeColor="text1"/>
          <w:lang w:val="tr-TR" w:eastAsia="tr-TR"/>
        </w:rPr>
      </w:pPr>
      <w:r w:rsidRPr="00EF58E7">
        <w:rPr>
          <w:rFonts w:eastAsia="Times New Roman"/>
          <w:color w:val="000000" w:themeColor="text1"/>
          <w:lang w:val="tr-TR" w:eastAsia="tr-TR"/>
        </w:rPr>
        <w:t>Seyrek</w:t>
      </w:r>
      <w:r w:rsidRPr="00EF58E7">
        <w:rPr>
          <w:rFonts w:eastAsia="Times New Roman"/>
          <w:color w:val="000000" w:themeColor="text1"/>
          <w:lang w:val="tr-TR" w:eastAsia="tr-TR"/>
        </w:rPr>
        <w:tab/>
      </w:r>
      <w:r w:rsidRPr="00EF58E7">
        <w:rPr>
          <w:rFonts w:eastAsia="Times New Roman"/>
          <w:color w:val="000000" w:themeColor="text1"/>
          <w:lang w:val="tr-TR" w:eastAsia="tr-TR"/>
        </w:rPr>
        <w:tab/>
      </w:r>
      <w:r w:rsidRPr="00EF58E7">
        <w:rPr>
          <w:rFonts w:eastAsia="Times New Roman"/>
          <w:color w:val="000000" w:themeColor="text1"/>
          <w:lang w:val="tr-TR" w:eastAsia="tr-TR"/>
        </w:rPr>
        <w:tab/>
      </w:r>
      <w:r w:rsidRPr="00EF58E7">
        <w:rPr>
          <w:color w:val="000000" w:themeColor="text1"/>
          <w:lang w:val="tr-TR" w:eastAsia="tr-TR"/>
        </w:rPr>
        <w:t>: Bronş</w:t>
      </w:r>
      <w:r w:rsidRPr="00EF58E7">
        <w:rPr>
          <w:rFonts w:eastAsia="Times New Roman"/>
          <w:color w:val="000000" w:themeColor="text1"/>
          <w:lang w:val="tr-TR" w:eastAsia="tr-TR"/>
        </w:rPr>
        <w:t>it, farenjit, sinüzit</w:t>
      </w:r>
    </w:p>
    <w:p w14:paraId="7F4BC297" w14:textId="77777777" w:rsidR="008A4FD8" w:rsidRPr="00EF58E7" w:rsidRDefault="008A4FD8" w:rsidP="00D949D8">
      <w:pPr>
        <w:widowControl/>
        <w:jc w:val="both"/>
        <w:rPr>
          <w:rFonts w:eastAsia="Times New Roman"/>
          <w:color w:val="000000" w:themeColor="text1"/>
          <w:lang w:val="tr-TR" w:eastAsia="tr-TR"/>
        </w:rPr>
      </w:pPr>
    </w:p>
    <w:p w14:paraId="187520E8" w14:textId="77777777" w:rsidR="008A4FD8" w:rsidRPr="00EF58E7" w:rsidRDefault="008A4FD8" w:rsidP="00D949D8">
      <w:pPr>
        <w:widowControl/>
        <w:jc w:val="both"/>
        <w:rPr>
          <w:b/>
          <w:bCs/>
          <w:color w:val="000000" w:themeColor="text1"/>
          <w:lang w:val="tr-TR" w:eastAsia="tr-TR"/>
        </w:rPr>
      </w:pPr>
      <w:r w:rsidRPr="00EF58E7">
        <w:rPr>
          <w:b/>
          <w:bCs/>
          <w:color w:val="000000" w:themeColor="text1"/>
          <w:lang w:val="tr-TR" w:eastAsia="tr-TR"/>
        </w:rPr>
        <w:t>Bağışıklık sistemi hastalıkları:</w:t>
      </w:r>
    </w:p>
    <w:p w14:paraId="607C161B" w14:textId="46C78BC6" w:rsidR="008A4FD8" w:rsidRPr="00EF58E7" w:rsidRDefault="008A4FD8" w:rsidP="00D949D8">
      <w:pPr>
        <w:widowControl/>
        <w:ind w:left="2112" w:hanging="2112"/>
        <w:jc w:val="both"/>
        <w:rPr>
          <w:color w:val="000000" w:themeColor="text1"/>
          <w:lang w:val="tr-TR" w:eastAsia="tr-TR"/>
        </w:rPr>
      </w:pPr>
      <w:r w:rsidRPr="00EF58E7">
        <w:rPr>
          <w:rFonts w:eastAsia="Times New Roman"/>
          <w:color w:val="000000" w:themeColor="text1"/>
          <w:lang w:val="tr-TR" w:eastAsia="tr-TR"/>
        </w:rPr>
        <w:t>Seyrek</w:t>
      </w:r>
      <w:r w:rsidRPr="00EF58E7">
        <w:rPr>
          <w:rFonts w:eastAsia="Times New Roman"/>
          <w:color w:val="000000" w:themeColor="text1"/>
          <w:lang w:val="tr-TR" w:eastAsia="tr-TR"/>
        </w:rPr>
        <w:tab/>
      </w:r>
      <w:r w:rsidRPr="00EF58E7">
        <w:rPr>
          <w:color w:val="000000" w:themeColor="text1"/>
          <w:lang w:val="tr-TR" w:eastAsia="tr-TR"/>
        </w:rPr>
        <w:t>: Sistemik lupus eritomotozus şiddetlenmesi veya aktivasyonu</w:t>
      </w:r>
      <w:r w:rsidR="00A26D1E" w:rsidRPr="00EF58E7">
        <w:rPr>
          <w:color w:val="000000" w:themeColor="text1"/>
          <w:vertAlign w:val="superscript"/>
          <w:lang w:val="tr-TR" w:eastAsia="tr-TR"/>
        </w:rPr>
        <w:t>1</w:t>
      </w:r>
    </w:p>
    <w:p w14:paraId="136901FF" w14:textId="77777777" w:rsidR="008A4FD8" w:rsidRPr="00EF58E7" w:rsidRDefault="008A4FD8" w:rsidP="00D949D8">
      <w:pPr>
        <w:widowControl/>
        <w:jc w:val="both"/>
        <w:rPr>
          <w:rFonts w:eastAsia="Times New Roman"/>
          <w:color w:val="000000" w:themeColor="text1"/>
          <w:lang w:val="tr-TR" w:eastAsia="tr-TR"/>
        </w:rPr>
      </w:pPr>
    </w:p>
    <w:p w14:paraId="3E7E549A" w14:textId="77777777" w:rsidR="008A4FD8" w:rsidRPr="00EF58E7" w:rsidRDefault="008A4FD8" w:rsidP="00D949D8">
      <w:pPr>
        <w:widowControl/>
        <w:jc w:val="both"/>
        <w:rPr>
          <w:b/>
          <w:bCs/>
          <w:color w:val="000000" w:themeColor="text1"/>
          <w:lang w:val="tr-TR" w:eastAsia="tr-TR"/>
        </w:rPr>
      </w:pPr>
      <w:r w:rsidRPr="00EF58E7">
        <w:rPr>
          <w:b/>
          <w:bCs/>
          <w:color w:val="000000" w:themeColor="text1"/>
          <w:lang w:val="tr-TR" w:eastAsia="tr-TR"/>
        </w:rPr>
        <w:t>Metabolizma ve beslenme hastalıkları:</w:t>
      </w:r>
    </w:p>
    <w:p w14:paraId="0F805DEE" w14:textId="77777777" w:rsidR="008A4FD8" w:rsidRPr="00EF58E7" w:rsidRDefault="008A4FD8" w:rsidP="00D949D8">
      <w:pPr>
        <w:widowControl/>
        <w:jc w:val="both"/>
        <w:rPr>
          <w:rFonts w:eastAsia="Times New Roman"/>
          <w:color w:val="000000" w:themeColor="text1"/>
          <w:lang w:val="tr-TR" w:eastAsia="tr-TR"/>
        </w:rPr>
      </w:pPr>
      <w:r w:rsidRPr="00EF58E7">
        <w:rPr>
          <w:color w:val="000000" w:themeColor="text1"/>
          <w:lang w:val="tr-TR" w:eastAsia="tr-TR"/>
        </w:rPr>
        <w:t>Yaygın olmayan</w:t>
      </w:r>
      <w:r w:rsidRPr="00EF58E7">
        <w:rPr>
          <w:rFonts w:eastAsia="Times New Roman"/>
          <w:color w:val="000000" w:themeColor="text1"/>
          <w:lang w:val="tr-TR" w:eastAsia="tr-TR"/>
        </w:rPr>
        <w:tab/>
        <w:t>: Hipokalemi</w:t>
      </w:r>
    </w:p>
    <w:p w14:paraId="4AA03FF6" w14:textId="77777777" w:rsidR="008A4FD8" w:rsidRPr="00EF58E7" w:rsidRDefault="008A4FD8" w:rsidP="00D949D8">
      <w:pPr>
        <w:widowControl/>
        <w:tabs>
          <w:tab w:val="left" w:pos="1757"/>
        </w:tabs>
        <w:jc w:val="both"/>
        <w:rPr>
          <w:rFonts w:eastAsia="Times New Roman"/>
          <w:color w:val="000000" w:themeColor="text1"/>
          <w:lang w:val="tr-TR" w:eastAsia="tr-TR"/>
        </w:rPr>
      </w:pPr>
      <w:r w:rsidRPr="00EF58E7">
        <w:rPr>
          <w:rFonts w:eastAsia="Times New Roman"/>
          <w:color w:val="000000" w:themeColor="text1"/>
          <w:lang w:val="tr-TR" w:eastAsia="tr-TR"/>
        </w:rPr>
        <w:t>Seyrek</w:t>
      </w:r>
      <w:r w:rsidRPr="00EF58E7">
        <w:rPr>
          <w:rFonts w:eastAsia="Times New Roman"/>
          <w:color w:val="000000" w:themeColor="text1"/>
          <w:lang w:val="tr-TR" w:eastAsia="tr-TR"/>
        </w:rPr>
        <w:tab/>
      </w:r>
      <w:r w:rsidRPr="00EF58E7">
        <w:rPr>
          <w:rFonts w:eastAsia="Times New Roman"/>
          <w:color w:val="000000" w:themeColor="text1"/>
          <w:lang w:val="tr-TR" w:eastAsia="tr-TR"/>
        </w:rPr>
        <w:tab/>
        <w:t>: Hiperürisemi, hiponatremi</w:t>
      </w:r>
    </w:p>
    <w:p w14:paraId="00C2ABAB" w14:textId="77777777" w:rsidR="008A4FD8" w:rsidRPr="00EF58E7" w:rsidRDefault="008A4FD8" w:rsidP="00D949D8">
      <w:pPr>
        <w:widowControl/>
        <w:jc w:val="both"/>
        <w:rPr>
          <w:rFonts w:eastAsia="Times New Roman"/>
          <w:color w:val="000000" w:themeColor="text1"/>
          <w:lang w:val="tr-TR" w:eastAsia="tr-TR"/>
        </w:rPr>
      </w:pPr>
    </w:p>
    <w:p w14:paraId="474076CB" w14:textId="77777777" w:rsidR="008A4FD8" w:rsidRPr="00EF58E7" w:rsidRDefault="008A4FD8" w:rsidP="00D949D8">
      <w:pPr>
        <w:widowControl/>
        <w:jc w:val="both"/>
        <w:rPr>
          <w:b/>
          <w:bCs/>
          <w:color w:val="000000" w:themeColor="text1"/>
          <w:lang w:val="tr-TR" w:eastAsia="tr-TR"/>
        </w:rPr>
      </w:pPr>
      <w:r w:rsidRPr="00EF58E7">
        <w:rPr>
          <w:b/>
          <w:bCs/>
          <w:color w:val="000000" w:themeColor="text1"/>
          <w:lang w:val="tr-TR" w:eastAsia="tr-TR"/>
        </w:rPr>
        <w:lastRenderedPageBreak/>
        <w:t>Psikiyatrik hastalıklar:</w:t>
      </w:r>
    </w:p>
    <w:p w14:paraId="0F1A2204" w14:textId="77777777" w:rsidR="008A4FD8" w:rsidRPr="00EF58E7" w:rsidRDefault="008A4FD8" w:rsidP="00D949D8">
      <w:pPr>
        <w:widowControl/>
        <w:ind w:right="52"/>
        <w:jc w:val="both"/>
        <w:rPr>
          <w:rFonts w:eastAsia="Times New Roman"/>
          <w:color w:val="000000" w:themeColor="text1"/>
          <w:lang w:val="tr-TR" w:eastAsia="tr-TR"/>
        </w:rPr>
      </w:pPr>
      <w:r w:rsidRPr="00EF58E7">
        <w:rPr>
          <w:color w:val="000000" w:themeColor="text1"/>
          <w:lang w:val="tr-TR" w:eastAsia="tr-TR"/>
        </w:rPr>
        <w:t>Yaygın olmayan</w:t>
      </w:r>
      <w:r w:rsidRPr="00EF58E7">
        <w:rPr>
          <w:rFonts w:eastAsia="Times New Roman"/>
          <w:color w:val="000000" w:themeColor="text1"/>
          <w:lang w:val="tr-TR" w:eastAsia="tr-TR"/>
        </w:rPr>
        <w:tab/>
        <w:t xml:space="preserve">: Anksiyete </w:t>
      </w:r>
    </w:p>
    <w:p w14:paraId="7897B157" w14:textId="77777777" w:rsidR="008A4FD8" w:rsidRPr="00EF58E7" w:rsidRDefault="008A4FD8" w:rsidP="00D949D8">
      <w:pPr>
        <w:widowControl/>
        <w:ind w:right="52"/>
        <w:jc w:val="both"/>
        <w:rPr>
          <w:rFonts w:eastAsia="Times New Roman"/>
          <w:color w:val="000000" w:themeColor="text1"/>
          <w:lang w:val="tr-TR" w:eastAsia="tr-TR"/>
        </w:rPr>
      </w:pPr>
      <w:r w:rsidRPr="00EF58E7">
        <w:rPr>
          <w:rFonts w:eastAsia="Times New Roman"/>
          <w:color w:val="000000" w:themeColor="text1"/>
          <w:lang w:val="tr-TR" w:eastAsia="tr-TR"/>
        </w:rPr>
        <w:t>Seyrek</w:t>
      </w:r>
      <w:r w:rsidRPr="00EF58E7">
        <w:rPr>
          <w:rFonts w:eastAsia="Times New Roman"/>
          <w:color w:val="000000" w:themeColor="text1"/>
          <w:lang w:val="tr-TR" w:eastAsia="tr-TR"/>
        </w:rPr>
        <w:tab/>
      </w:r>
      <w:r w:rsidRPr="00EF58E7">
        <w:rPr>
          <w:rFonts w:eastAsia="Times New Roman"/>
          <w:color w:val="000000" w:themeColor="text1"/>
          <w:lang w:val="tr-TR" w:eastAsia="tr-TR"/>
        </w:rPr>
        <w:tab/>
      </w:r>
      <w:r w:rsidRPr="00EF58E7">
        <w:rPr>
          <w:rFonts w:eastAsia="Times New Roman"/>
          <w:color w:val="000000" w:themeColor="text1"/>
          <w:lang w:val="tr-TR" w:eastAsia="tr-TR"/>
        </w:rPr>
        <w:tab/>
        <w:t>: Depresyon</w:t>
      </w:r>
    </w:p>
    <w:p w14:paraId="401B7747" w14:textId="77777777" w:rsidR="003D2947" w:rsidRPr="00EF58E7" w:rsidRDefault="003D2947" w:rsidP="00D949D8">
      <w:pPr>
        <w:widowControl/>
        <w:jc w:val="both"/>
        <w:rPr>
          <w:b/>
          <w:bCs/>
          <w:color w:val="000000" w:themeColor="text1"/>
          <w:lang w:val="tr-TR" w:eastAsia="tr-TR"/>
        </w:rPr>
      </w:pPr>
    </w:p>
    <w:p w14:paraId="6E7B5827" w14:textId="5385690A" w:rsidR="008A4FD8" w:rsidRPr="00EF58E7" w:rsidRDefault="008A4FD8" w:rsidP="00D949D8">
      <w:pPr>
        <w:widowControl/>
        <w:jc w:val="both"/>
        <w:rPr>
          <w:b/>
          <w:bCs/>
          <w:color w:val="000000" w:themeColor="text1"/>
          <w:lang w:val="tr-TR" w:eastAsia="tr-TR"/>
        </w:rPr>
      </w:pPr>
      <w:r w:rsidRPr="00EF58E7">
        <w:rPr>
          <w:b/>
          <w:bCs/>
          <w:color w:val="000000" w:themeColor="text1"/>
          <w:lang w:val="tr-TR" w:eastAsia="tr-TR"/>
        </w:rPr>
        <w:t>Sinir sistemi hastalıkları:</w:t>
      </w:r>
    </w:p>
    <w:p w14:paraId="0CF1D29F" w14:textId="74AB5600" w:rsidR="008A4FD8" w:rsidRPr="00EF58E7" w:rsidRDefault="008A4FD8" w:rsidP="00D949D8">
      <w:pPr>
        <w:widowControl/>
        <w:tabs>
          <w:tab w:val="left" w:pos="2117"/>
        </w:tabs>
        <w:jc w:val="both"/>
        <w:rPr>
          <w:color w:val="000000" w:themeColor="text1"/>
          <w:lang w:val="tr-TR" w:eastAsia="tr-TR"/>
        </w:rPr>
      </w:pPr>
      <w:r w:rsidRPr="00EF58E7">
        <w:rPr>
          <w:color w:val="000000" w:themeColor="text1"/>
          <w:lang w:val="tr-TR" w:eastAsia="tr-TR"/>
        </w:rPr>
        <w:t>Yaygın</w:t>
      </w:r>
      <w:r w:rsidRPr="00EF58E7">
        <w:rPr>
          <w:rFonts w:eastAsia="Times New Roman"/>
          <w:color w:val="000000" w:themeColor="text1"/>
          <w:lang w:val="tr-TR" w:eastAsia="tr-TR"/>
        </w:rPr>
        <w:tab/>
      </w:r>
      <w:r w:rsidRPr="00EF58E7">
        <w:rPr>
          <w:rFonts w:eastAsia="Times New Roman"/>
          <w:color w:val="000000" w:themeColor="text1"/>
          <w:lang w:val="tr-TR" w:eastAsia="tr-TR"/>
        </w:rPr>
        <w:tab/>
        <w:t>:</w:t>
      </w:r>
      <w:r w:rsidR="00A26D1E" w:rsidRPr="00EF58E7">
        <w:rPr>
          <w:rFonts w:eastAsia="Times New Roman"/>
          <w:color w:val="000000" w:themeColor="text1"/>
          <w:lang w:val="tr-TR" w:eastAsia="tr-TR"/>
        </w:rPr>
        <w:t xml:space="preserve"> </w:t>
      </w:r>
      <w:r w:rsidRPr="00EF58E7">
        <w:rPr>
          <w:color w:val="000000" w:themeColor="text1"/>
          <w:lang w:val="tr-TR" w:eastAsia="tr-TR"/>
        </w:rPr>
        <w:t>Baş dönmesi</w:t>
      </w:r>
    </w:p>
    <w:p w14:paraId="3429DA61" w14:textId="6C0F3C1A" w:rsidR="008A4FD8" w:rsidRPr="00EF58E7" w:rsidRDefault="008A4FD8" w:rsidP="00D949D8">
      <w:pPr>
        <w:widowControl/>
        <w:jc w:val="both"/>
        <w:rPr>
          <w:rFonts w:eastAsia="Times New Roman"/>
          <w:color w:val="000000" w:themeColor="text1"/>
          <w:lang w:val="tr-TR" w:eastAsia="tr-TR"/>
        </w:rPr>
      </w:pPr>
      <w:r w:rsidRPr="00EF58E7">
        <w:rPr>
          <w:color w:val="000000" w:themeColor="text1"/>
          <w:lang w:val="tr-TR" w:eastAsia="tr-TR"/>
        </w:rPr>
        <w:t>Yaygın olmayan</w:t>
      </w:r>
      <w:r w:rsidRPr="00EF58E7">
        <w:rPr>
          <w:rFonts w:eastAsia="Times New Roman"/>
          <w:color w:val="000000" w:themeColor="text1"/>
          <w:lang w:val="tr-TR" w:eastAsia="tr-TR"/>
        </w:rPr>
        <w:tab/>
        <w:t>:</w:t>
      </w:r>
      <w:r w:rsidR="00A26D1E" w:rsidRPr="00EF58E7">
        <w:rPr>
          <w:rFonts w:eastAsia="Times New Roman"/>
          <w:color w:val="000000" w:themeColor="text1"/>
          <w:lang w:val="tr-TR" w:eastAsia="tr-TR"/>
        </w:rPr>
        <w:t xml:space="preserve"> </w:t>
      </w:r>
      <w:r w:rsidRPr="00EF58E7">
        <w:rPr>
          <w:rFonts w:eastAsia="Times New Roman"/>
          <w:color w:val="000000" w:themeColor="text1"/>
          <w:lang w:val="tr-TR" w:eastAsia="tr-TR"/>
        </w:rPr>
        <w:t>Senkop, parestezi</w:t>
      </w:r>
    </w:p>
    <w:p w14:paraId="44AB930E" w14:textId="1F81A643" w:rsidR="008A4FD8" w:rsidRPr="00EF58E7" w:rsidRDefault="008A4FD8" w:rsidP="00D949D8">
      <w:pPr>
        <w:widowControl/>
        <w:tabs>
          <w:tab w:val="left" w:pos="2102"/>
        </w:tabs>
        <w:jc w:val="both"/>
        <w:rPr>
          <w:color w:val="000000" w:themeColor="text1"/>
          <w:lang w:val="tr-TR" w:eastAsia="tr-TR"/>
        </w:rPr>
      </w:pPr>
      <w:r w:rsidRPr="00EF58E7">
        <w:rPr>
          <w:rFonts w:eastAsia="Times New Roman"/>
          <w:color w:val="000000" w:themeColor="text1"/>
          <w:lang w:val="tr-TR" w:eastAsia="tr-TR"/>
        </w:rPr>
        <w:t>Seyrek</w:t>
      </w:r>
      <w:r w:rsidRPr="00EF58E7">
        <w:rPr>
          <w:rFonts w:eastAsia="Times New Roman"/>
          <w:color w:val="000000" w:themeColor="text1"/>
          <w:lang w:val="tr-TR" w:eastAsia="tr-TR"/>
        </w:rPr>
        <w:tab/>
      </w:r>
      <w:r w:rsidRPr="00EF58E7">
        <w:rPr>
          <w:rFonts w:eastAsia="Times New Roman"/>
          <w:color w:val="000000" w:themeColor="text1"/>
          <w:lang w:val="tr-TR" w:eastAsia="tr-TR"/>
        </w:rPr>
        <w:tab/>
        <w:t>:</w:t>
      </w:r>
      <w:r w:rsidR="00A26D1E" w:rsidRPr="00EF58E7">
        <w:rPr>
          <w:rFonts w:eastAsia="Times New Roman"/>
          <w:color w:val="000000" w:themeColor="text1"/>
          <w:lang w:val="tr-TR" w:eastAsia="tr-TR"/>
        </w:rPr>
        <w:t xml:space="preserve"> </w:t>
      </w:r>
      <w:r w:rsidRPr="00EF58E7">
        <w:rPr>
          <w:color w:val="000000" w:themeColor="text1"/>
          <w:lang w:val="tr-TR" w:eastAsia="tr-TR"/>
        </w:rPr>
        <w:t>Uykusuzluk, uyku bozuklukları</w:t>
      </w:r>
    </w:p>
    <w:p w14:paraId="0535556F" w14:textId="77777777" w:rsidR="008A4FD8" w:rsidRPr="00EF58E7" w:rsidRDefault="008A4FD8" w:rsidP="00D949D8">
      <w:pPr>
        <w:widowControl/>
        <w:jc w:val="both"/>
        <w:rPr>
          <w:rFonts w:eastAsia="Times New Roman"/>
          <w:color w:val="000000" w:themeColor="text1"/>
          <w:lang w:val="tr-TR" w:eastAsia="tr-TR"/>
        </w:rPr>
      </w:pPr>
    </w:p>
    <w:p w14:paraId="6A1B3287" w14:textId="77777777" w:rsidR="008A4FD8" w:rsidRPr="00EF58E7" w:rsidRDefault="008A4FD8" w:rsidP="00D949D8">
      <w:pPr>
        <w:widowControl/>
        <w:jc w:val="both"/>
        <w:rPr>
          <w:b/>
          <w:bCs/>
          <w:color w:val="000000" w:themeColor="text1"/>
          <w:lang w:val="tr-TR" w:eastAsia="tr-TR"/>
        </w:rPr>
      </w:pPr>
      <w:r w:rsidRPr="00EF58E7">
        <w:rPr>
          <w:b/>
          <w:bCs/>
          <w:color w:val="000000" w:themeColor="text1"/>
          <w:lang w:val="tr-TR" w:eastAsia="tr-TR"/>
        </w:rPr>
        <w:t>Göz hastalıkları:</w:t>
      </w:r>
    </w:p>
    <w:p w14:paraId="56A9795F" w14:textId="6C047092" w:rsidR="003D2947" w:rsidRPr="00EF58E7" w:rsidRDefault="008A4FD8" w:rsidP="000E2D89">
      <w:pPr>
        <w:widowControl/>
        <w:tabs>
          <w:tab w:val="left" w:pos="2112"/>
        </w:tabs>
        <w:jc w:val="both"/>
        <w:rPr>
          <w:color w:val="000000" w:themeColor="text1"/>
          <w:lang w:val="tr-TR" w:eastAsia="tr-TR"/>
        </w:rPr>
      </w:pPr>
      <w:r w:rsidRPr="00EF58E7">
        <w:rPr>
          <w:rFonts w:eastAsia="Times New Roman"/>
          <w:color w:val="000000" w:themeColor="text1"/>
          <w:lang w:val="tr-TR" w:eastAsia="tr-TR"/>
        </w:rPr>
        <w:t>Seyrek</w:t>
      </w:r>
      <w:r w:rsidRPr="00EF58E7">
        <w:rPr>
          <w:rFonts w:eastAsia="Times New Roman"/>
          <w:color w:val="000000" w:themeColor="text1"/>
          <w:lang w:val="tr-TR" w:eastAsia="tr-TR"/>
        </w:rPr>
        <w:tab/>
        <w:t>: Görme bozukluklar</w:t>
      </w:r>
      <w:r w:rsidRPr="00EF58E7">
        <w:rPr>
          <w:color w:val="000000" w:themeColor="text1"/>
          <w:lang w:val="tr-TR" w:eastAsia="tr-TR"/>
        </w:rPr>
        <w:t>ı, bulanık görme</w:t>
      </w:r>
    </w:p>
    <w:p w14:paraId="015F754C" w14:textId="77777777" w:rsidR="00B2518C" w:rsidRPr="00EF58E7" w:rsidRDefault="00B2518C" w:rsidP="000E2D89">
      <w:pPr>
        <w:widowControl/>
        <w:tabs>
          <w:tab w:val="left" w:pos="2112"/>
        </w:tabs>
        <w:jc w:val="both"/>
        <w:rPr>
          <w:color w:val="000000" w:themeColor="text1"/>
          <w:lang w:val="tr-TR" w:eastAsia="tr-TR"/>
        </w:rPr>
      </w:pPr>
    </w:p>
    <w:p w14:paraId="367E9A0C" w14:textId="77777777" w:rsidR="008A4FD8" w:rsidRPr="00EF58E7" w:rsidRDefault="008A4FD8" w:rsidP="00D949D8">
      <w:pPr>
        <w:widowControl/>
        <w:jc w:val="both"/>
        <w:rPr>
          <w:b/>
          <w:bCs/>
          <w:color w:val="000000" w:themeColor="text1"/>
          <w:lang w:val="tr-TR" w:eastAsia="tr-TR"/>
        </w:rPr>
      </w:pPr>
      <w:r w:rsidRPr="00EF58E7">
        <w:rPr>
          <w:b/>
          <w:bCs/>
          <w:color w:val="000000" w:themeColor="text1"/>
          <w:lang w:val="tr-TR" w:eastAsia="tr-TR"/>
        </w:rPr>
        <w:t>Kulak ve iç kulak hastalıkları:</w:t>
      </w:r>
    </w:p>
    <w:p w14:paraId="31E89308" w14:textId="77777777" w:rsidR="008A4FD8" w:rsidRPr="00EF58E7" w:rsidRDefault="008A4FD8" w:rsidP="00D949D8">
      <w:pPr>
        <w:pStyle w:val="Style3"/>
        <w:widowControl/>
        <w:contextualSpacing/>
        <w:jc w:val="both"/>
        <w:rPr>
          <w:color w:val="000000" w:themeColor="text1"/>
        </w:rPr>
      </w:pPr>
      <w:r w:rsidRPr="00EF58E7">
        <w:rPr>
          <w:color w:val="000000" w:themeColor="text1"/>
          <w:lang w:val="tr-TR" w:eastAsia="tr-TR"/>
        </w:rPr>
        <w:t>Yaygın olmayan</w:t>
      </w:r>
      <w:r w:rsidRPr="00EF58E7">
        <w:rPr>
          <w:color w:val="000000" w:themeColor="text1"/>
          <w:lang w:val="tr-TR" w:eastAsia="tr-TR"/>
        </w:rPr>
        <w:tab/>
        <w:t>:</w:t>
      </w:r>
      <w:r w:rsidRPr="00EF58E7">
        <w:rPr>
          <w:rFonts w:eastAsia="Times New Roman"/>
          <w:color w:val="000000" w:themeColor="text1"/>
          <w:lang w:eastAsia="tr-TR"/>
        </w:rPr>
        <w:t xml:space="preserve"> Vertigo</w:t>
      </w:r>
    </w:p>
    <w:p w14:paraId="425D571F" w14:textId="77777777" w:rsidR="00FD41F0" w:rsidRPr="00EF58E7" w:rsidRDefault="00FD41F0" w:rsidP="00D949D8">
      <w:pPr>
        <w:pStyle w:val="Style3"/>
        <w:widowControl/>
        <w:contextualSpacing/>
        <w:jc w:val="both"/>
        <w:rPr>
          <w:color w:val="000000" w:themeColor="text1"/>
        </w:rPr>
      </w:pPr>
    </w:p>
    <w:p w14:paraId="11E42977" w14:textId="77777777" w:rsidR="008A4FD8" w:rsidRPr="00EF58E7" w:rsidRDefault="008A4FD8" w:rsidP="00D949D8">
      <w:pPr>
        <w:widowControl/>
        <w:jc w:val="both"/>
        <w:rPr>
          <w:b/>
          <w:bCs/>
          <w:color w:val="000000" w:themeColor="text1"/>
          <w:lang w:val="tr-TR" w:eastAsia="tr-TR"/>
        </w:rPr>
      </w:pPr>
      <w:r w:rsidRPr="00EF58E7">
        <w:rPr>
          <w:b/>
          <w:bCs/>
          <w:color w:val="000000" w:themeColor="text1"/>
          <w:lang w:val="tr-TR" w:eastAsia="tr-TR"/>
        </w:rPr>
        <w:t>Kardiyak hastalıklar:</w:t>
      </w:r>
    </w:p>
    <w:p w14:paraId="79176E9A" w14:textId="77777777" w:rsidR="008A4FD8" w:rsidRPr="00EF58E7" w:rsidRDefault="008A4FD8" w:rsidP="00D949D8">
      <w:pPr>
        <w:widowControl/>
        <w:spacing w:before="14"/>
        <w:jc w:val="both"/>
        <w:rPr>
          <w:color w:val="000000" w:themeColor="text1"/>
          <w:lang w:val="tr-TR" w:eastAsia="tr-TR"/>
        </w:rPr>
      </w:pPr>
      <w:r w:rsidRPr="00EF58E7">
        <w:rPr>
          <w:color w:val="000000" w:themeColor="text1"/>
          <w:lang w:val="tr-TR" w:eastAsia="tr-TR"/>
        </w:rPr>
        <w:t>Yaygın olmayan</w:t>
      </w:r>
      <w:r w:rsidRPr="00EF58E7">
        <w:rPr>
          <w:rFonts w:eastAsia="Times New Roman"/>
          <w:color w:val="000000" w:themeColor="text1"/>
          <w:lang w:val="tr-TR" w:eastAsia="tr-TR"/>
        </w:rPr>
        <w:tab/>
        <w:t xml:space="preserve">: </w:t>
      </w:r>
      <w:r w:rsidRPr="00EF58E7">
        <w:rPr>
          <w:color w:val="000000" w:themeColor="text1"/>
          <w:lang w:val="tr-TR" w:eastAsia="tr-TR"/>
        </w:rPr>
        <w:t>Taşikardi, aritmiler</w:t>
      </w:r>
    </w:p>
    <w:p w14:paraId="12FB08E0" w14:textId="77777777" w:rsidR="008A4FD8" w:rsidRPr="00EF58E7" w:rsidRDefault="008A4FD8" w:rsidP="00D949D8">
      <w:pPr>
        <w:widowControl/>
        <w:spacing w:line="240" w:lineRule="exact"/>
        <w:jc w:val="both"/>
        <w:rPr>
          <w:rFonts w:eastAsia="Times New Roman"/>
          <w:color w:val="000000" w:themeColor="text1"/>
          <w:lang w:val="tr-TR" w:eastAsia="tr-TR"/>
        </w:rPr>
      </w:pPr>
    </w:p>
    <w:p w14:paraId="439047AD" w14:textId="77777777" w:rsidR="008A4FD8" w:rsidRPr="00EF58E7" w:rsidRDefault="008A4FD8" w:rsidP="00D949D8">
      <w:pPr>
        <w:widowControl/>
        <w:spacing w:before="62"/>
        <w:jc w:val="both"/>
        <w:rPr>
          <w:b/>
          <w:bCs/>
          <w:color w:val="000000" w:themeColor="text1"/>
          <w:lang w:val="tr-TR" w:eastAsia="tr-TR"/>
        </w:rPr>
      </w:pPr>
      <w:r w:rsidRPr="00EF58E7">
        <w:rPr>
          <w:b/>
          <w:bCs/>
          <w:color w:val="000000" w:themeColor="text1"/>
          <w:lang w:val="tr-TR" w:eastAsia="tr-TR"/>
        </w:rPr>
        <w:t>Vasküler hastalıklar:</w:t>
      </w:r>
    </w:p>
    <w:p w14:paraId="111A8A92" w14:textId="27390D8A" w:rsidR="008A4FD8" w:rsidRPr="00EF58E7" w:rsidRDefault="008A4FD8" w:rsidP="00D949D8">
      <w:pPr>
        <w:widowControl/>
        <w:spacing w:before="19"/>
        <w:jc w:val="both"/>
        <w:rPr>
          <w:rFonts w:eastAsia="Times New Roman"/>
          <w:color w:val="000000" w:themeColor="text1"/>
          <w:lang w:val="tr-TR" w:eastAsia="tr-TR"/>
        </w:rPr>
      </w:pPr>
      <w:r w:rsidRPr="00EF58E7">
        <w:rPr>
          <w:color w:val="000000" w:themeColor="text1"/>
          <w:lang w:val="tr-TR" w:eastAsia="tr-TR"/>
        </w:rPr>
        <w:t>Yaygın olmayan</w:t>
      </w:r>
      <w:r w:rsidRPr="00EF58E7">
        <w:rPr>
          <w:rFonts w:eastAsia="Times New Roman"/>
          <w:color w:val="000000" w:themeColor="text1"/>
          <w:lang w:val="tr-TR" w:eastAsia="tr-TR"/>
        </w:rPr>
        <w:tab/>
        <w:t>:</w:t>
      </w:r>
      <w:r w:rsidR="00A26D1E" w:rsidRPr="00EF58E7">
        <w:rPr>
          <w:rFonts w:eastAsia="Times New Roman"/>
          <w:color w:val="000000" w:themeColor="text1"/>
          <w:lang w:val="tr-TR" w:eastAsia="tr-TR"/>
        </w:rPr>
        <w:t xml:space="preserve"> </w:t>
      </w:r>
      <w:r w:rsidRPr="00EF58E7">
        <w:rPr>
          <w:rFonts w:eastAsia="Times New Roman"/>
          <w:color w:val="000000" w:themeColor="text1"/>
          <w:lang w:val="tr-TR" w:eastAsia="tr-TR"/>
        </w:rPr>
        <w:t>Hipotansiyon, ortostatik hipotansiyon</w:t>
      </w:r>
    </w:p>
    <w:p w14:paraId="4242CAE5" w14:textId="77777777" w:rsidR="008A4FD8" w:rsidRPr="00EF58E7" w:rsidRDefault="008A4FD8" w:rsidP="00D949D8">
      <w:pPr>
        <w:widowControl/>
        <w:spacing w:line="240" w:lineRule="exact"/>
        <w:jc w:val="both"/>
        <w:rPr>
          <w:rFonts w:eastAsia="Times New Roman"/>
          <w:color w:val="000000" w:themeColor="text1"/>
          <w:sz w:val="20"/>
          <w:szCs w:val="20"/>
          <w:lang w:val="tr-TR" w:eastAsia="tr-TR"/>
        </w:rPr>
      </w:pPr>
    </w:p>
    <w:p w14:paraId="176E9473" w14:textId="77777777" w:rsidR="008A4FD8" w:rsidRPr="00EF58E7" w:rsidRDefault="008A4FD8" w:rsidP="00D949D8">
      <w:pPr>
        <w:widowControl/>
        <w:spacing w:before="43" w:line="274" w:lineRule="exact"/>
        <w:jc w:val="both"/>
        <w:rPr>
          <w:b/>
          <w:bCs/>
          <w:color w:val="000000" w:themeColor="text1"/>
          <w:szCs w:val="22"/>
          <w:lang w:val="tr-TR" w:eastAsia="tr-TR"/>
        </w:rPr>
      </w:pPr>
      <w:r w:rsidRPr="00EF58E7">
        <w:rPr>
          <w:b/>
          <w:bCs/>
          <w:color w:val="000000" w:themeColor="text1"/>
          <w:szCs w:val="22"/>
          <w:lang w:val="tr-TR" w:eastAsia="tr-TR"/>
        </w:rPr>
        <w:t>Solunum, göğüs bozuklukları ve mediastinal hastalıklar:</w:t>
      </w:r>
    </w:p>
    <w:p w14:paraId="0841D0C7" w14:textId="20D42634" w:rsidR="008A4FD8" w:rsidRPr="00EF58E7" w:rsidRDefault="00B2518C" w:rsidP="00D949D8">
      <w:pPr>
        <w:widowControl/>
        <w:spacing w:line="274" w:lineRule="exact"/>
        <w:jc w:val="both"/>
        <w:rPr>
          <w:rFonts w:eastAsia="Times New Roman"/>
          <w:color w:val="000000" w:themeColor="text1"/>
          <w:szCs w:val="22"/>
          <w:lang w:val="tr-TR" w:eastAsia="tr-TR"/>
        </w:rPr>
      </w:pPr>
      <w:r w:rsidRPr="00EF58E7">
        <w:rPr>
          <w:color w:val="000000" w:themeColor="text1"/>
          <w:szCs w:val="22"/>
          <w:lang w:val="tr-TR" w:eastAsia="tr-TR"/>
        </w:rPr>
        <w:t>Yaygın olmayan</w:t>
      </w:r>
      <w:r w:rsidRPr="00EF58E7">
        <w:rPr>
          <w:color w:val="000000" w:themeColor="text1"/>
          <w:szCs w:val="22"/>
          <w:lang w:val="tr-TR" w:eastAsia="tr-TR"/>
        </w:rPr>
        <w:tab/>
        <w:t xml:space="preserve">: </w:t>
      </w:r>
      <w:r w:rsidR="008A4FD8" w:rsidRPr="00EF58E7">
        <w:rPr>
          <w:rFonts w:eastAsia="Times New Roman"/>
          <w:color w:val="000000" w:themeColor="text1"/>
          <w:szCs w:val="22"/>
          <w:lang w:val="tr-TR" w:eastAsia="tr-TR"/>
        </w:rPr>
        <w:t>Dispne</w:t>
      </w:r>
    </w:p>
    <w:p w14:paraId="5FF32354" w14:textId="47A968E4" w:rsidR="008A4FD8" w:rsidRPr="00EF58E7" w:rsidRDefault="008A4FD8" w:rsidP="00D949D8">
      <w:pPr>
        <w:widowControl/>
        <w:tabs>
          <w:tab w:val="left" w:pos="2093"/>
        </w:tabs>
        <w:spacing w:line="274" w:lineRule="exact"/>
        <w:jc w:val="both"/>
        <w:rPr>
          <w:rFonts w:eastAsia="Times New Roman"/>
          <w:color w:val="000000" w:themeColor="text1"/>
          <w:szCs w:val="22"/>
          <w:lang w:val="tr-TR" w:eastAsia="tr-TR"/>
        </w:rPr>
      </w:pPr>
      <w:r w:rsidRPr="00EF58E7">
        <w:rPr>
          <w:rFonts w:eastAsia="Times New Roman"/>
          <w:color w:val="000000" w:themeColor="text1"/>
          <w:szCs w:val="22"/>
          <w:lang w:val="tr-TR" w:eastAsia="tr-TR"/>
        </w:rPr>
        <w:t>Seyrek</w:t>
      </w:r>
      <w:r w:rsidRPr="00EF58E7">
        <w:rPr>
          <w:rFonts w:eastAsia="Times New Roman"/>
          <w:color w:val="000000" w:themeColor="text1"/>
          <w:szCs w:val="22"/>
          <w:lang w:val="tr-TR" w:eastAsia="tr-TR"/>
        </w:rPr>
        <w:tab/>
      </w:r>
      <w:r w:rsidR="00A26D1E" w:rsidRPr="00EF58E7">
        <w:rPr>
          <w:rFonts w:eastAsia="Times New Roman"/>
          <w:color w:val="000000" w:themeColor="text1"/>
          <w:szCs w:val="22"/>
          <w:lang w:val="tr-TR" w:eastAsia="tr-TR"/>
        </w:rPr>
        <w:t xml:space="preserve"> </w:t>
      </w:r>
      <w:r w:rsidRPr="00EF58E7">
        <w:rPr>
          <w:rFonts w:eastAsia="Times New Roman"/>
          <w:color w:val="000000" w:themeColor="text1"/>
          <w:szCs w:val="22"/>
          <w:lang w:val="tr-TR" w:eastAsia="tr-TR"/>
        </w:rPr>
        <w:t>:</w:t>
      </w:r>
      <w:r w:rsidR="00A26D1E" w:rsidRPr="00EF58E7">
        <w:rPr>
          <w:rFonts w:eastAsia="Times New Roman"/>
          <w:color w:val="000000" w:themeColor="text1"/>
          <w:szCs w:val="22"/>
          <w:lang w:val="tr-TR" w:eastAsia="tr-TR"/>
        </w:rPr>
        <w:t xml:space="preserve"> </w:t>
      </w:r>
      <w:r w:rsidRPr="00EF58E7">
        <w:rPr>
          <w:rFonts w:eastAsia="Times New Roman"/>
          <w:color w:val="000000" w:themeColor="text1"/>
          <w:szCs w:val="22"/>
          <w:lang w:val="tr-TR" w:eastAsia="tr-TR"/>
        </w:rPr>
        <w:t>Respiratuvar distres (pnömoni ve pulmoner ödem dahil)</w:t>
      </w:r>
    </w:p>
    <w:p w14:paraId="0D9F40D5" w14:textId="77777777" w:rsidR="008A4FD8" w:rsidRPr="00EF58E7" w:rsidRDefault="008A4FD8" w:rsidP="00D949D8">
      <w:pPr>
        <w:widowControl/>
        <w:spacing w:line="240" w:lineRule="exact"/>
        <w:jc w:val="both"/>
        <w:rPr>
          <w:rFonts w:eastAsia="Times New Roman"/>
          <w:color w:val="000000" w:themeColor="text1"/>
          <w:sz w:val="22"/>
          <w:szCs w:val="20"/>
          <w:lang w:val="tr-TR" w:eastAsia="tr-TR"/>
        </w:rPr>
      </w:pPr>
    </w:p>
    <w:p w14:paraId="3186F3C3" w14:textId="77777777" w:rsidR="008A4FD8" w:rsidRPr="00EF58E7" w:rsidRDefault="008A4FD8" w:rsidP="00D949D8">
      <w:pPr>
        <w:widowControl/>
        <w:spacing w:before="38" w:line="274" w:lineRule="exact"/>
        <w:jc w:val="both"/>
        <w:rPr>
          <w:b/>
          <w:bCs/>
          <w:color w:val="000000" w:themeColor="text1"/>
          <w:szCs w:val="22"/>
          <w:lang w:val="tr-TR" w:eastAsia="tr-TR"/>
        </w:rPr>
      </w:pPr>
      <w:r w:rsidRPr="00EF58E7">
        <w:rPr>
          <w:b/>
          <w:bCs/>
          <w:color w:val="000000" w:themeColor="text1"/>
          <w:szCs w:val="22"/>
          <w:lang w:val="tr-TR" w:eastAsia="tr-TR"/>
        </w:rPr>
        <w:t>Gastrointestinal hastalıklar:</w:t>
      </w:r>
    </w:p>
    <w:p w14:paraId="21424527" w14:textId="77777777" w:rsidR="008A4FD8" w:rsidRPr="00EF58E7" w:rsidRDefault="008A4FD8" w:rsidP="00D949D8">
      <w:pPr>
        <w:widowControl/>
        <w:spacing w:line="274" w:lineRule="exact"/>
        <w:jc w:val="both"/>
        <w:rPr>
          <w:color w:val="000000" w:themeColor="text1"/>
          <w:szCs w:val="22"/>
          <w:lang w:val="tr-TR" w:eastAsia="tr-TR"/>
        </w:rPr>
      </w:pPr>
      <w:r w:rsidRPr="00EF58E7">
        <w:rPr>
          <w:color w:val="000000" w:themeColor="text1"/>
          <w:szCs w:val="22"/>
          <w:lang w:val="tr-TR" w:eastAsia="tr-TR"/>
        </w:rPr>
        <w:t>Yaygın olmayan</w:t>
      </w:r>
      <w:r w:rsidRPr="00EF58E7">
        <w:rPr>
          <w:rFonts w:eastAsia="Times New Roman"/>
          <w:color w:val="000000" w:themeColor="text1"/>
          <w:szCs w:val="22"/>
          <w:lang w:val="tr-TR" w:eastAsia="tr-TR"/>
        </w:rPr>
        <w:tab/>
      </w:r>
      <w:r w:rsidRPr="00EF58E7">
        <w:rPr>
          <w:color w:val="000000" w:themeColor="text1"/>
          <w:szCs w:val="22"/>
          <w:lang w:val="tr-TR" w:eastAsia="tr-TR"/>
        </w:rPr>
        <w:t>: Diyare, ağız kuruluğu, flatulens</w:t>
      </w:r>
    </w:p>
    <w:p w14:paraId="06639D52" w14:textId="77777777" w:rsidR="008A4FD8" w:rsidRPr="00EF58E7" w:rsidRDefault="008A4FD8" w:rsidP="00D949D8">
      <w:pPr>
        <w:widowControl/>
        <w:tabs>
          <w:tab w:val="left" w:pos="2107"/>
        </w:tabs>
        <w:spacing w:line="274" w:lineRule="exact"/>
        <w:jc w:val="both"/>
        <w:rPr>
          <w:rFonts w:eastAsia="Times New Roman"/>
          <w:color w:val="000000" w:themeColor="text1"/>
          <w:szCs w:val="22"/>
          <w:lang w:val="tr-TR" w:eastAsia="tr-TR"/>
        </w:rPr>
      </w:pPr>
      <w:r w:rsidRPr="00EF58E7">
        <w:rPr>
          <w:rFonts w:eastAsia="Times New Roman"/>
          <w:color w:val="000000" w:themeColor="text1"/>
          <w:szCs w:val="22"/>
          <w:lang w:val="tr-TR" w:eastAsia="tr-TR"/>
        </w:rPr>
        <w:t>Seyrek</w:t>
      </w:r>
      <w:r w:rsidRPr="00EF58E7">
        <w:rPr>
          <w:rFonts w:eastAsia="Times New Roman"/>
          <w:color w:val="000000" w:themeColor="text1"/>
          <w:szCs w:val="22"/>
          <w:lang w:val="tr-TR" w:eastAsia="tr-TR"/>
        </w:rPr>
        <w:tab/>
      </w:r>
      <w:r w:rsidRPr="00EF58E7">
        <w:rPr>
          <w:rFonts w:eastAsia="Times New Roman"/>
          <w:color w:val="000000" w:themeColor="text1"/>
          <w:szCs w:val="22"/>
          <w:lang w:val="tr-TR" w:eastAsia="tr-TR"/>
        </w:rPr>
        <w:tab/>
      </w:r>
      <w:r w:rsidRPr="00EF58E7">
        <w:rPr>
          <w:color w:val="000000" w:themeColor="text1"/>
          <w:szCs w:val="22"/>
          <w:lang w:val="tr-TR" w:eastAsia="tr-TR"/>
        </w:rPr>
        <w:t>: Abdominal ağrı, konstipasyon, dispepsi, kusma, gas</w:t>
      </w:r>
      <w:r w:rsidRPr="00EF58E7">
        <w:rPr>
          <w:rFonts w:eastAsia="Times New Roman"/>
          <w:color w:val="000000" w:themeColor="text1"/>
          <w:szCs w:val="22"/>
          <w:lang w:val="tr-TR" w:eastAsia="tr-TR"/>
        </w:rPr>
        <w:t>trit</w:t>
      </w:r>
    </w:p>
    <w:p w14:paraId="77060915" w14:textId="23412A88" w:rsidR="00A61E41" w:rsidRPr="00EF58E7" w:rsidRDefault="00A61E41" w:rsidP="00D949D8">
      <w:pPr>
        <w:widowControl/>
        <w:tabs>
          <w:tab w:val="left" w:pos="2107"/>
        </w:tabs>
        <w:spacing w:line="274" w:lineRule="exact"/>
        <w:jc w:val="both"/>
        <w:rPr>
          <w:rFonts w:eastAsia="Times New Roman"/>
          <w:color w:val="000000" w:themeColor="text1"/>
          <w:szCs w:val="22"/>
          <w:lang w:val="tr-TR" w:eastAsia="tr-TR"/>
        </w:rPr>
      </w:pPr>
      <w:r w:rsidRPr="00EF58E7">
        <w:rPr>
          <w:rFonts w:eastAsia="Times New Roman"/>
          <w:color w:val="000000" w:themeColor="text1"/>
          <w:szCs w:val="22"/>
          <w:lang w:val="tr-TR" w:eastAsia="tr-TR"/>
        </w:rPr>
        <w:t>Bilinmiyor            : Bağırsak anjiyoödemi</w:t>
      </w:r>
    </w:p>
    <w:p w14:paraId="36971673" w14:textId="77777777" w:rsidR="008A4FD8" w:rsidRPr="00EF58E7" w:rsidRDefault="008A4FD8" w:rsidP="00D949D8">
      <w:pPr>
        <w:widowControl/>
        <w:spacing w:before="58"/>
        <w:jc w:val="both"/>
        <w:rPr>
          <w:rFonts w:eastAsia="Times New Roman"/>
          <w:b/>
          <w:bCs/>
          <w:color w:val="000000" w:themeColor="text1"/>
          <w:szCs w:val="22"/>
          <w:lang w:val="tr-TR" w:eastAsia="tr-TR"/>
        </w:rPr>
      </w:pPr>
    </w:p>
    <w:p w14:paraId="5D451470" w14:textId="77777777" w:rsidR="008A4FD8" w:rsidRPr="00EF58E7" w:rsidRDefault="008A4FD8" w:rsidP="00D949D8">
      <w:pPr>
        <w:widowControl/>
        <w:jc w:val="both"/>
        <w:rPr>
          <w:b/>
          <w:bCs/>
          <w:color w:val="000000" w:themeColor="text1"/>
          <w:szCs w:val="22"/>
          <w:lang w:val="tr-TR" w:eastAsia="tr-TR"/>
        </w:rPr>
      </w:pPr>
      <w:r w:rsidRPr="00EF58E7">
        <w:rPr>
          <w:b/>
          <w:bCs/>
          <w:color w:val="000000" w:themeColor="text1"/>
          <w:szCs w:val="22"/>
          <w:lang w:val="tr-TR" w:eastAsia="tr-TR"/>
        </w:rPr>
        <w:t>Hepato-bilier hastalıklar:</w:t>
      </w:r>
    </w:p>
    <w:p w14:paraId="3E2E04A6" w14:textId="12BE4399" w:rsidR="008A4FD8" w:rsidRPr="00EF58E7" w:rsidRDefault="008A4FD8" w:rsidP="00D949D8">
      <w:pPr>
        <w:widowControl/>
        <w:tabs>
          <w:tab w:val="left" w:pos="2102"/>
        </w:tabs>
        <w:jc w:val="both"/>
        <w:rPr>
          <w:rFonts w:eastAsia="Times New Roman"/>
          <w:color w:val="000000" w:themeColor="text1"/>
          <w:lang w:val="tr-TR" w:eastAsia="tr-TR"/>
        </w:rPr>
      </w:pPr>
      <w:r w:rsidRPr="00EF58E7">
        <w:rPr>
          <w:rFonts w:eastAsia="Times New Roman"/>
          <w:color w:val="000000" w:themeColor="text1"/>
          <w:lang w:val="tr-TR" w:eastAsia="tr-TR"/>
        </w:rPr>
        <w:t>Seyrek</w:t>
      </w:r>
      <w:r w:rsidRPr="00EF58E7">
        <w:rPr>
          <w:rFonts w:eastAsia="Times New Roman"/>
          <w:color w:val="000000" w:themeColor="text1"/>
          <w:lang w:val="tr-TR" w:eastAsia="tr-TR"/>
        </w:rPr>
        <w:tab/>
      </w:r>
      <w:r w:rsidRPr="00EF58E7">
        <w:rPr>
          <w:color w:val="000000" w:themeColor="text1"/>
          <w:lang w:val="tr-TR" w:eastAsia="tr-TR"/>
        </w:rPr>
        <w:t>: Hepatik fonksiyonlarda anormallik/karaciğer bozukluğu</w:t>
      </w:r>
      <w:r w:rsidR="00A26D1E" w:rsidRPr="00EF58E7">
        <w:rPr>
          <w:color w:val="000000" w:themeColor="text1"/>
          <w:vertAlign w:val="superscript"/>
          <w:lang w:val="tr-TR" w:eastAsia="tr-TR"/>
        </w:rPr>
        <w:t>2</w:t>
      </w:r>
    </w:p>
    <w:p w14:paraId="067526BB" w14:textId="77777777" w:rsidR="005B54C7" w:rsidRPr="00EF58E7" w:rsidRDefault="005B54C7" w:rsidP="00D949D8">
      <w:pPr>
        <w:widowControl/>
        <w:tabs>
          <w:tab w:val="left" w:pos="2102"/>
        </w:tabs>
        <w:jc w:val="both"/>
        <w:rPr>
          <w:rFonts w:eastAsia="Times New Roman"/>
          <w:color w:val="000000" w:themeColor="text1"/>
          <w:lang w:val="tr-TR" w:eastAsia="tr-TR"/>
        </w:rPr>
      </w:pPr>
    </w:p>
    <w:p w14:paraId="575B7FEA" w14:textId="77777777" w:rsidR="008A4FD8" w:rsidRPr="00EF58E7" w:rsidRDefault="008A4FD8" w:rsidP="00D949D8">
      <w:pPr>
        <w:widowControl/>
        <w:jc w:val="both"/>
        <w:rPr>
          <w:b/>
          <w:bCs/>
          <w:color w:val="000000" w:themeColor="text1"/>
          <w:lang w:val="tr-TR" w:eastAsia="tr-TR"/>
        </w:rPr>
      </w:pPr>
      <w:r w:rsidRPr="00EF58E7">
        <w:rPr>
          <w:b/>
          <w:bCs/>
          <w:color w:val="000000" w:themeColor="text1"/>
          <w:lang w:val="tr-TR" w:eastAsia="tr-TR"/>
        </w:rPr>
        <w:t>Deri ve deri altı doku hastalıkları:</w:t>
      </w:r>
    </w:p>
    <w:p w14:paraId="6C4725BF" w14:textId="77777777" w:rsidR="008A4FD8" w:rsidRPr="00EF58E7" w:rsidRDefault="008A4FD8" w:rsidP="00D949D8">
      <w:pPr>
        <w:widowControl/>
        <w:tabs>
          <w:tab w:val="left" w:pos="2107"/>
        </w:tabs>
        <w:jc w:val="both"/>
        <w:rPr>
          <w:rFonts w:eastAsia="Times New Roman"/>
          <w:color w:val="000000" w:themeColor="text1"/>
          <w:lang w:val="tr-TR" w:eastAsia="tr-TR"/>
        </w:rPr>
      </w:pPr>
      <w:r w:rsidRPr="00EF58E7">
        <w:rPr>
          <w:rFonts w:eastAsia="Times New Roman"/>
          <w:color w:val="000000" w:themeColor="text1"/>
          <w:lang w:val="tr-TR" w:eastAsia="tr-TR"/>
        </w:rPr>
        <w:t>Seyrek</w:t>
      </w:r>
      <w:r w:rsidRPr="00EF58E7">
        <w:rPr>
          <w:rFonts w:eastAsia="Times New Roman"/>
          <w:color w:val="000000" w:themeColor="text1"/>
          <w:lang w:val="tr-TR" w:eastAsia="tr-TR"/>
        </w:rPr>
        <w:tab/>
        <w:t>: Anjiyoödem (fatal olabilir), eritem, prurit, döküntü, hiperhidroz, ürtiker</w:t>
      </w:r>
    </w:p>
    <w:p w14:paraId="00800641" w14:textId="77777777" w:rsidR="008A4FD8" w:rsidRPr="00EF58E7" w:rsidRDefault="008A4FD8" w:rsidP="00D949D8">
      <w:pPr>
        <w:widowControl/>
        <w:jc w:val="both"/>
        <w:rPr>
          <w:rFonts w:eastAsia="Times New Roman"/>
          <w:color w:val="000000" w:themeColor="text1"/>
          <w:lang w:val="tr-TR" w:eastAsia="tr-TR"/>
        </w:rPr>
      </w:pPr>
    </w:p>
    <w:p w14:paraId="4A7C9473" w14:textId="77777777" w:rsidR="008A4FD8" w:rsidRPr="00EF58E7" w:rsidRDefault="008A4FD8" w:rsidP="00D949D8">
      <w:pPr>
        <w:widowControl/>
        <w:jc w:val="both"/>
        <w:rPr>
          <w:b/>
          <w:bCs/>
          <w:color w:val="000000" w:themeColor="text1"/>
          <w:lang w:val="tr-TR" w:eastAsia="tr-TR"/>
        </w:rPr>
      </w:pPr>
      <w:r w:rsidRPr="00EF58E7">
        <w:rPr>
          <w:b/>
          <w:bCs/>
          <w:color w:val="000000" w:themeColor="text1"/>
          <w:lang w:val="tr-TR" w:eastAsia="tr-TR"/>
        </w:rPr>
        <w:t>Kas-iskelet bozuklukları, bağ doku ve kemik hastalıkları:</w:t>
      </w:r>
    </w:p>
    <w:p w14:paraId="2857D965" w14:textId="3A330307" w:rsidR="008A4FD8" w:rsidRPr="00EF58E7" w:rsidRDefault="008A4FD8" w:rsidP="00D949D8">
      <w:pPr>
        <w:widowControl/>
        <w:tabs>
          <w:tab w:val="left" w:pos="2107"/>
        </w:tabs>
        <w:ind w:right="4013"/>
        <w:jc w:val="both"/>
        <w:rPr>
          <w:color w:val="000000" w:themeColor="text1"/>
          <w:lang w:val="tr-TR" w:eastAsia="tr-TR"/>
        </w:rPr>
      </w:pPr>
      <w:r w:rsidRPr="00EF58E7">
        <w:rPr>
          <w:color w:val="000000" w:themeColor="text1"/>
          <w:lang w:val="tr-TR" w:eastAsia="tr-TR"/>
        </w:rPr>
        <w:t>Yaygın olmayan</w:t>
      </w:r>
      <w:r w:rsidRPr="00EF58E7">
        <w:rPr>
          <w:rFonts w:eastAsia="Times New Roman"/>
          <w:color w:val="000000" w:themeColor="text1"/>
          <w:lang w:val="tr-TR" w:eastAsia="tr-TR"/>
        </w:rPr>
        <w:tab/>
      </w:r>
      <w:r w:rsidRPr="00EF58E7">
        <w:rPr>
          <w:color w:val="000000" w:themeColor="text1"/>
          <w:lang w:val="tr-TR" w:eastAsia="tr-TR"/>
        </w:rPr>
        <w:t>: Sırt ağrısı, kas spazmları, miyalji</w:t>
      </w:r>
      <w:r w:rsidRPr="00EF58E7">
        <w:rPr>
          <w:color w:val="000000" w:themeColor="text1"/>
          <w:lang w:val="tr-TR" w:eastAsia="tr-TR"/>
        </w:rPr>
        <w:br/>
        <w:t>Seyrek</w:t>
      </w:r>
      <w:r w:rsidRPr="00EF58E7">
        <w:rPr>
          <w:rFonts w:eastAsia="Times New Roman"/>
          <w:color w:val="000000" w:themeColor="text1"/>
          <w:lang w:val="tr-TR" w:eastAsia="tr-TR"/>
        </w:rPr>
        <w:tab/>
      </w:r>
      <w:r w:rsidRPr="00EF58E7">
        <w:rPr>
          <w:color w:val="000000" w:themeColor="text1"/>
          <w:lang w:val="tr-TR" w:eastAsia="tr-TR"/>
        </w:rPr>
        <w:t>:</w:t>
      </w:r>
      <w:r w:rsidR="00440C95" w:rsidRPr="00EF58E7">
        <w:rPr>
          <w:color w:val="000000" w:themeColor="text1"/>
          <w:lang w:val="tr-TR" w:eastAsia="tr-TR"/>
        </w:rPr>
        <w:t xml:space="preserve"> </w:t>
      </w:r>
      <w:r w:rsidRPr="00EF58E7">
        <w:rPr>
          <w:color w:val="000000" w:themeColor="text1"/>
          <w:lang w:val="tr-TR" w:eastAsia="tr-TR"/>
        </w:rPr>
        <w:t>Artralji, kas krampları, kolda ağrı</w:t>
      </w:r>
    </w:p>
    <w:p w14:paraId="4D3BBFEC" w14:textId="77777777" w:rsidR="008A4FD8" w:rsidRPr="00EF58E7" w:rsidRDefault="008A4FD8" w:rsidP="00D949D8">
      <w:pPr>
        <w:widowControl/>
        <w:jc w:val="both"/>
        <w:rPr>
          <w:rFonts w:eastAsia="Times New Roman"/>
          <w:color w:val="000000" w:themeColor="text1"/>
          <w:lang w:val="tr-TR" w:eastAsia="tr-TR"/>
        </w:rPr>
      </w:pPr>
    </w:p>
    <w:p w14:paraId="083E9E79" w14:textId="77777777" w:rsidR="008A4FD8" w:rsidRPr="00EF58E7" w:rsidRDefault="008A4FD8" w:rsidP="00D949D8">
      <w:pPr>
        <w:widowControl/>
        <w:jc w:val="both"/>
        <w:rPr>
          <w:b/>
          <w:bCs/>
          <w:color w:val="000000" w:themeColor="text1"/>
          <w:lang w:val="tr-TR" w:eastAsia="tr-TR"/>
        </w:rPr>
      </w:pPr>
      <w:r w:rsidRPr="00EF58E7">
        <w:rPr>
          <w:b/>
          <w:bCs/>
          <w:color w:val="000000" w:themeColor="text1"/>
          <w:lang w:val="tr-TR" w:eastAsia="tr-TR"/>
        </w:rPr>
        <w:t>Üreme sistemi ve meme hastalıkları:</w:t>
      </w:r>
    </w:p>
    <w:p w14:paraId="65524459" w14:textId="77777777" w:rsidR="008A4FD8" w:rsidRPr="00EF58E7" w:rsidRDefault="008A4FD8" w:rsidP="00D949D8">
      <w:pPr>
        <w:widowControl/>
        <w:jc w:val="both"/>
        <w:rPr>
          <w:rFonts w:eastAsia="Times New Roman"/>
          <w:color w:val="000000" w:themeColor="text1"/>
          <w:lang w:val="tr-TR" w:eastAsia="tr-TR"/>
        </w:rPr>
      </w:pPr>
      <w:r w:rsidRPr="00EF58E7">
        <w:rPr>
          <w:color w:val="000000" w:themeColor="text1"/>
          <w:lang w:val="tr-TR" w:eastAsia="tr-TR"/>
        </w:rPr>
        <w:t>Yaygın olmayan</w:t>
      </w:r>
      <w:r w:rsidRPr="00EF58E7">
        <w:rPr>
          <w:rFonts w:eastAsia="Times New Roman"/>
          <w:color w:val="000000" w:themeColor="text1"/>
          <w:lang w:val="tr-TR" w:eastAsia="tr-TR"/>
        </w:rPr>
        <w:tab/>
        <w:t>:</w:t>
      </w:r>
      <w:r w:rsidRPr="00EF58E7">
        <w:rPr>
          <w:rFonts w:eastAsia="Times New Roman"/>
          <w:color w:val="000000" w:themeColor="text1"/>
          <w:lang w:val="de-DE" w:eastAsia="tr-TR"/>
        </w:rPr>
        <w:t xml:space="preserve"> Erektil</w:t>
      </w:r>
      <w:r w:rsidRPr="00EF58E7">
        <w:rPr>
          <w:rFonts w:eastAsia="Times New Roman"/>
          <w:color w:val="000000" w:themeColor="text1"/>
          <w:lang w:val="tr-TR" w:eastAsia="tr-TR"/>
        </w:rPr>
        <w:t xml:space="preserve"> disfonksiyon</w:t>
      </w:r>
    </w:p>
    <w:p w14:paraId="2014F39C" w14:textId="77777777" w:rsidR="008A4FD8" w:rsidRPr="00EF58E7" w:rsidRDefault="008A4FD8" w:rsidP="00D949D8">
      <w:pPr>
        <w:widowControl/>
        <w:jc w:val="both"/>
        <w:rPr>
          <w:rFonts w:eastAsia="Times New Roman"/>
          <w:color w:val="000000" w:themeColor="text1"/>
          <w:lang w:val="tr-TR" w:eastAsia="tr-TR"/>
        </w:rPr>
      </w:pPr>
    </w:p>
    <w:p w14:paraId="5ED26303" w14:textId="77777777" w:rsidR="008A4FD8" w:rsidRPr="00EF58E7" w:rsidRDefault="008A4FD8" w:rsidP="00D949D8">
      <w:pPr>
        <w:widowControl/>
        <w:jc w:val="both"/>
        <w:rPr>
          <w:b/>
          <w:bCs/>
          <w:color w:val="000000" w:themeColor="text1"/>
          <w:lang w:val="tr-TR" w:eastAsia="tr-TR"/>
        </w:rPr>
      </w:pPr>
      <w:r w:rsidRPr="00EF58E7">
        <w:rPr>
          <w:b/>
          <w:bCs/>
          <w:color w:val="000000" w:themeColor="text1"/>
          <w:lang w:val="tr-TR" w:eastAsia="tr-TR"/>
        </w:rPr>
        <w:t>Genel bozukluklar ve uygulama bölgesine ilişkin hastalıklar:</w:t>
      </w:r>
    </w:p>
    <w:p w14:paraId="482D64E6" w14:textId="77777777" w:rsidR="008A4FD8" w:rsidRPr="00EF58E7" w:rsidRDefault="008A4FD8" w:rsidP="00D949D8">
      <w:pPr>
        <w:widowControl/>
        <w:jc w:val="both"/>
        <w:rPr>
          <w:color w:val="000000" w:themeColor="text1"/>
          <w:lang w:val="tr-TR" w:eastAsia="tr-TR"/>
        </w:rPr>
      </w:pPr>
      <w:r w:rsidRPr="00EF58E7">
        <w:rPr>
          <w:color w:val="000000" w:themeColor="text1"/>
          <w:lang w:val="tr-TR" w:eastAsia="tr-TR"/>
        </w:rPr>
        <w:t>Yaygın olmayan</w:t>
      </w:r>
      <w:r w:rsidRPr="00EF58E7">
        <w:rPr>
          <w:rFonts w:eastAsia="Times New Roman"/>
          <w:color w:val="000000" w:themeColor="text1"/>
          <w:lang w:val="tr-TR" w:eastAsia="tr-TR"/>
        </w:rPr>
        <w:tab/>
      </w:r>
      <w:r w:rsidRPr="00EF58E7">
        <w:rPr>
          <w:color w:val="000000" w:themeColor="text1"/>
          <w:lang w:val="tr-TR" w:eastAsia="tr-TR"/>
        </w:rPr>
        <w:t>: Göğüs ağrısı</w:t>
      </w:r>
    </w:p>
    <w:p w14:paraId="10849A3C" w14:textId="77777777" w:rsidR="008A4FD8" w:rsidRPr="00EF58E7" w:rsidRDefault="008A4FD8" w:rsidP="00D949D8">
      <w:pPr>
        <w:widowControl/>
        <w:tabs>
          <w:tab w:val="left" w:pos="2107"/>
        </w:tabs>
        <w:jc w:val="both"/>
        <w:rPr>
          <w:color w:val="000000" w:themeColor="text1"/>
          <w:lang w:val="tr-TR" w:eastAsia="tr-TR"/>
        </w:rPr>
      </w:pPr>
      <w:r w:rsidRPr="00EF58E7">
        <w:rPr>
          <w:rFonts w:eastAsia="Times New Roman"/>
          <w:color w:val="000000" w:themeColor="text1"/>
          <w:lang w:val="tr-TR" w:eastAsia="tr-TR"/>
        </w:rPr>
        <w:t>Seyrek</w:t>
      </w:r>
      <w:r w:rsidRPr="00EF58E7">
        <w:rPr>
          <w:rFonts w:eastAsia="Times New Roman"/>
          <w:color w:val="000000" w:themeColor="text1"/>
          <w:lang w:val="tr-TR" w:eastAsia="tr-TR"/>
        </w:rPr>
        <w:tab/>
      </w:r>
      <w:r w:rsidRPr="00EF58E7">
        <w:rPr>
          <w:rFonts w:eastAsia="Times New Roman"/>
          <w:color w:val="000000" w:themeColor="text1"/>
          <w:lang w:val="tr-TR" w:eastAsia="tr-TR"/>
        </w:rPr>
        <w:tab/>
      </w:r>
      <w:r w:rsidRPr="00EF58E7">
        <w:rPr>
          <w:color w:val="000000" w:themeColor="text1"/>
          <w:lang w:val="tr-TR" w:eastAsia="tr-TR"/>
        </w:rPr>
        <w:t>: İnfluenza benzeri hastalık, ağrı</w:t>
      </w:r>
    </w:p>
    <w:p w14:paraId="4A1D98A2" w14:textId="77777777" w:rsidR="008A4FD8" w:rsidRPr="00EF58E7" w:rsidRDefault="008A4FD8" w:rsidP="00D949D8">
      <w:pPr>
        <w:widowControl/>
        <w:jc w:val="both"/>
        <w:rPr>
          <w:rFonts w:eastAsia="Times New Roman"/>
          <w:color w:val="000000" w:themeColor="text1"/>
          <w:lang w:val="tr-TR" w:eastAsia="tr-TR"/>
        </w:rPr>
      </w:pPr>
    </w:p>
    <w:p w14:paraId="6C755877" w14:textId="77777777" w:rsidR="008A4FD8" w:rsidRPr="00EF58E7" w:rsidRDefault="008A4FD8" w:rsidP="00D949D8">
      <w:pPr>
        <w:widowControl/>
        <w:jc w:val="both"/>
        <w:rPr>
          <w:b/>
          <w:bCs/>
          <w:color w:val="000000" w:themeColor="text1"/>
          <w:lang w:val="tr-TR" w:eastAsia="tr-TR"/>
        </w:rPr>
      </w:pPr>
      <w:r w:rsidRPr="00EF58E7">
        <w:rPr>
          <w:b/>
          <w:bCs/>
          <w:color w:val="000000" w:themeColor="text1"/>
          <w:lang w:val="tr-TR" w:eastAsia="tr-TR"/>
        </w:rPr>
        <w:t>Araştırmalar:</w:t>
      </w:r>
    </w:p>
    <w:p w14:paraId="6CCFB05C" w14:textId="77777777" w:rsidR="008A4FD8" w:rsidRPr="00EF58E7" w:rsidRDefault="005B54C7" w:rsidP="00D949D8">
      <w:pPr>
        <w:widowControl/>
        <w:jc w:val="both"/>
        <w:rPr>
          <w:rFonts w:eastAsia="Times New Roman"/>
          <w:color w:val="000000" w:themeColor="text1"/>
          <w:lang w:val="tr-TR" w:eastAsia="tr-TR"/>
        </w:rPr>
      </w:pPr>
      <w:r w:rsidRPr="00EF58E7">
        <w:rPr>
          <w:rFonts w:eastAsia="Times New Roman"/>
          <w:color w:val="000000" w:themeColor="text1"/>
          <w:lang w:val="tr-TR" w:eastAsia="tr-TR"/>
        </w:rPr>
        <w:t>Y</w:t>
      </w:r>
      <w:r w:rsidR="008A4FD8" w:rsidRPr="00EF58E7">
        <w:rPr>
          <w:color w:val="000000" w:themeColor="text1"/>
          <w:lang w:val="tr-TR" w:eastAsia="tr-TR"/>
        </w:rPr>
        <w:t>aygın olmayan</w:t>
      </w:r>
      <w:r w:rsidR="008A4FD8" w:rsidRPr="00EF58E7">
        <w:rPr>
          <w:rFonts w:eastAsia="Times New Roman"/>
          <w:color w:val="000000" w:themeColor="text1"/>
          <w:lang w:val="tr-TR" w:eastAsia="tr-TR"/>
        </w:rPr>
        <w:tab/>
        <w:t>: Kan ürik asit düzeyinde yükselme</w:t>
      </w:r>
    </w:p>
    <w:p w14:paraId="76AD9F3F" w14:textId="77777777" w:rsidR="008A4FD8" w:rsidRPr="00EF58E7" w:rsidRDefault="008A4FD8" w:rsidP="00D949D8">
      <w:pPr>
        <w:widowControl/>
        <w:tabs>
          <w:tab w:val="left" w:pos="2102"/>
        </w:tabs>
        <w:jc w:val="both"/>
        <w:rPr>
          <w:rFonts w:eastAsia="Times New Roman"/>
          <w:color w:val="000000" w:themeColor="text1"/>
          <w:lang w:val="tr-TR" w:eastAsia="tr-TR"/>
        </w:rPr>
      </w:pPr>
      <w:r w:rsidRPr="00EF58E7">
        <w:rPr>
          <w:rFonts w:eastAsia="Times New Roman"/>
          <w:color w:val="000000" w:themeColor="text1"/>
          <w:lang w:val="tr-TR" w:eastAsia="tr-TR"/>
        </w:rPr>
        <w:t>Seyrek</w:t>
      </w:r>
      <w:r w:rsidRPr="00EF58E7">
        <w:rPr>
          <w:rFonts w:eastAsia="Times New Roman"/>
          <w:color w:val="000000" w:themeColor="text1"/>
          <w:lang w:val="tr-TR" w:eastAsia="tr-TR"/>
        </w:rPr>
        <w:tab/>
      </w:r>
      <w:r w:rsidRPr="00EF58E7">
        <w:rPr>
          <w:rFonts w:eastAsia="Times New Roman"/>
          <w:color w:val="000000" w:themeColor="text1"/>
          <w:lang w:val="tr-TR" w:eastAsia="tr-TR"/>
        </w:rPr>
        <w:tab/>
        <w:t>: Kan kreatinin düzeyinde yükselme, kan kreatin fosfokinaz düzeyinde</w:t>
      </w:r>
    </w:p>
    <w:p w14:paraId="1AAB9486" w14:textId="3F770356" w:rsidR="00A26D1E" w:rsidRPr="00EF58E7" w:rsidRDefault="008A4FD8" w:rsidP="003D2947">
      <w:pPr>
        <w:widowControl/>
        <w:spacing w:line="274" w:lineRule="exact"/>
        <w:ind w:left="2131"/>
        <w:jc w:val="both"/>
        <w:rPr>
          <w:rFonts w:eastAsia="Times New Roman"/>
          <w:color w:val="000000" w:themeColor="text1"/>
          <w:lang w:val="tr-TR" w:eastAsia="tr-TR"/>
        </w:rPr>
      </w:pPr>
      <w:r w:rsidRPr="00EF58E7">
        <w:rPr>
          <w:color w:val="000000" w:themeColor="text1"/>
          <w:lang w:val="tr-TR" w:eastAsia="tr-TR"/>
        </w:rPr>
        <w:t>yükselme, karaciğer enzimleri</w:t>
      </w:r>
      <w:r w:rsidRPr="00EF58E7">
        <w:rPr>
          <w:rFonts w:eastAsia="Times New Roman"/>
          <w:color w:val="000000" w:themeColor="text1"/>
          <w:lang w:val="tr-TR" w:eastAsia="tr-TR"/>
        </w:rPr>
        <w:t>nde yükselme</w:t>
      </w:r>
    </w:p>
    <w:p w14:paraId="53C7D2EB" w14:textId="77777777" w:rsidR="00B2518C" w:rsidRPr="00EF58E7" w:rsidRDefault="00B2518C" w:rsidP="003D2947">
      <w:pPr>
        <w:widowControl/>
        <w:spacing w:line="274" w:lineRule="exact"/>
        <w:ind w:left="2131"/>
        <w:jc w:val="both"/>
        <w:rPr>
          <w:rFonts w:eastAsia="Times New Roman"/>
          <w:color w:val="000000" w:themeColor="text1"/>
          <w:lang w:val="tr-TR" w:eastAsia="tr-TR"/>
        </w:rPr>
      </w:pPr>
    </w:p>
    <w:p w14:paraId="5FB768E5" w14:textId="11E4D875" w:rsidR="00A26D1E" w:rsidRPr="00EF58E7" w:rsidRDefault="00A26D1E" w:rsidP="00A26D1E">
      <w:pPr>
        <w:widowControl/>
        <w:spacing w:line="274" w:lineRule="exact"/>
        <w:jc w:val="both"/>
        <w:rPr>
          <w:rFonts w:eastAsia="Times New Roman"/>
          <w:color w:val="000000" w:themeColor="text1"/>
          <w:lang w:val="tr-TR" w:eastAsia="tr-TR"/>
        </w:rPr>
      </w:pPr>
      <w:r w:rsidRPr="00EF58E7">
        <w:rPr>
          <w:rFonts w:eastAsia="Times New Roman"/>
          <w:color w:val="000000" w:themeColor="text1"/>
          <w:vertAlign w:val="superscript"/>
          <w:lang w:val="tr-TR" w:eastAsia="tr-TR"/>
        </w:rPr>
        <w:t>1</w:t>
      </w:r>
      <w:r w:rsidRPr="00EF58E7">
        <w:rPr>
          <w:rFonts w:eastAsia="Times New Roman"/>
          <w:color w:val="000000" w:themeColor="text1"/>
          <w:lang w:val="tr-TR" w:eastAsia="tr-TR"/>
        </w:rPr>
        <w:t xml:space="preserve"> : Pazarlama sonrası deneyimlere dayanır.</w:t>
      </w:r>
    </w:p>
    <w:p w14:paraId="1B2C4950" w14:textId="43D85DA1" w:rsidR="00A26D1E" w:rsidRPr="00EF58E7" w:rsidRDefault="00A26D1E" w:rsidP="00A26D1E">
      <w:pPr>
        <w:widowControl/>
        <w:spacing w:line="274" w:lineRule="exact"/>
        <w:jc w:val="both"/>
        <w:rPr>
          <w:rFonts w:eastAsia="Times New Roman"/>
          <w:color w:val="000000" w:themeColor="text1"/>
          <w:lang w:val="tr-TR" w:eastAsia="tr-TR"/>
        </w:rPr>
      </w:pPr>
      <w:r w:rsidRPr="00EF58E7">
        <w:rPr>
          <w:rFonts w:eastAsia="Times New Roman"/>
          <w:color w:val="000000" w:themeColor="text1"/>
          <w:vertAlign w:val="superscript"/>
          <w:lang w:val="tr-TR" w:eastAsia="tr-TR"/>
        </w:rPr>
        <w:t>2</w:t>
      </w:r>
      <w:r w:rsidRPr="00EF58E7">
        <w:rPr>
          <w:rFonts w:eastAsia="Times New Roman"/>
          <w:color w:val="000000" w:themeColor="text1"/>
          <w:lang w:val="tr-TR" w:eastAsia="tr-TR"/>
        </w:rPr>
        <w:t xml:space="preserve"> : Daha ayrıntılı bilgi için bkz. “Seçilen yan etkilerin tanımı”</w:t>
      </w:r>
    </w:p>
    <w:p w14:paraId="44D1DE30" w14:textId="77777777" w:rsidR="005C7EE3" w:rsidRPr="00EF58E7" w:rsidRDefault="005C7EE3" w:rsidP="00D949D8">
      <w:pPr>
        <w:widowControl/>
        <w:spacing w:line="240" w:lineRule="exact"/>
        <w:jc w:val="both"/>
        <w:rPr>
          <w:rFonts w:eastAsia="Times New Roman"/>
          <w:color w:val="000000" w:themeColor="text1"/>
          <w:lang w:val="tr-TR" w:eastAsia="tr-TR"/>
        </w:rPr>
      </w:pPr>
    </w:p>
    <w:p w14:paraId="4245B267" w14:textId="77777777" w:rsidR="008A4FD8" w:rsidRPr="00EF58E7" w:rsidRDefault="008A4FD8" w:rsidP="00D949D8">
      <w:pPr>
        <w:widowControl/>
        <w:spacing w:before="67" w:line="274" w:lineRule="exact"/>
        <w:jc w:val="both"/>
        <w:rPr>
          <w:i/>
          <w:iCs/>
          <w:color w:val="000000" w:themeColor="text1"/>
          <w:u w:val="single"/>
          <w:lang w:val="tr-TR" w:eastAsia="tr-TR"/>
        </w:rPr>
      </w:pPr>
      <w:r w:rsidRPr="00EF58E7">
        <w:rPr>
          <w:i/>
          <w:iCs/>
          <w:color w:val="000000" w:themeColor="text1"/>
          <w:u w:val="single"/>
          <w:lang w:val="tr-TR" w:eastAsia="tr-TR"/>
        </w:rPr>
        <w:t>Bileşenlerle ilgili ek bilgiler</w:t>
      </w:r>
    </w:p>
    <w:p w14:paraId="6F875CFA" w14:textId="7EAE81A4" w:rsidR="008A4FD8" w:rsidRPr="00EF58E7" w:rsidRDefault="008A4FD8" w:rsidP="00A26D1E">
      <w:pPr>
        <w:widowControl/>
        <w:spacing w:line="274" w:lineRule="exact"/>
        <w:jc w:val="both"/>
        <w:rPr>
          <w:color w:val="000000" w:themeColor="text1"/>
          <w:lang w:val="tr-TR" w:eastAsia="tr-TR"/>
        </w:rPr>
      </w:pPr>
      <w:r w:rsidRPr="00EF58E7">
        <w:rPr>
          <w:color w:val="000000" w:themeColor="text1"/>
          <w:lang w:val="tr-TR" w:eastAsia="tr-TR"/>
        </w:rPr>
        <w:t xml:space="preserve">Bileşenlerden herhangi biri ile daha önce bildirilmiş </w:t>
      </w:r>
      <w:r w:rsidR="00A26D1E" w:rsidRPr="00EF58E7">
        <w:rPr>
          <w:rFonts w:eastAsia="Times New Roman"/>
          <w:color w:val="000000" w:themeColor="text1"/>
          <w:lang w:val="tr-TR" w:eastAsia="tr-TR"/>
        </w:rPr>
        <w:t xml:space="preserve">advers reaksiyonların, bu ürünle </w:t>
      </w:r>
      <w:r w:rsidRPr="00EF58E7">
        <w:rPr>
          <w:color w:val="000000" w:themeColor="text1"/>
          <w:lang w:val="tr-TR" w:eastAsia="tr-TR"/>
        </w:rPr>
        <w:t xml:space="preserve">yapılan klinik çalışmalarda gözlenmemiş bile olsa, </w:t>
      </w:r>
      <w:r w:rsidR="0047790D" w:rsidRPr="00EF58E7">
        <w:rPr>
          <w:color w:val="000000" w:themeColor="text1"/>
          <w:lang w:val="tr-TR" w:eastAsia="tr-TR"/>
        </w:rPr>
        <w:t xml:space="preserve">MİCATOR PLUS </w:t>
      </w:r>
      <w:r w:rsidRPr="00EF58E7">
        <w:rPr>
          <w:color w:val="000000" w:themeColor="text1"/>
          <w:lang w:val="tr-TR" w:eastAsia="tr-TR"/>
        </w:rPr>
        <w:t>kullanımı ile görülme potansiyeli vardır.</w:t>
      </w:r>
    </w:p>
    <w:p w14:paraId="5EDC39E5" w14:textId="77777777" w:rsidR="003D2947" w:rsidRPr="00EF58E7" w:rsidRDefault="003D2947" w:rsidP="00A26D1E">
      <w:pPr>
        <w:widowControl/>
        <w:spacing w:line="274" w:lineRule="exact"/>
        <w:jc w:val="both"/>
        <w:rPr>
          <w:color w:val="000000" w:themeColor="text1"/>
          <w:lang w:val="tr-TR" w:eastAsia="tr-TR"/>
        </w:rPr>
      </w:pPr>
    </w:p>
    <w:p w14:paraId="3706DD07" w14:textId="77777777" w:rsidR="008A4FD8" w:rsidRPr="00EF58E7" w:rsidRDefault="008A4FD8" w:rsidP="00D949D8">
      <w:pPr>
        <w:widowControl/>
        <w:spacing w:before="53"/>
        <w:jc w:val="both"/>
        <w:rPr>
          <w:rFonts w:eastAsia="Times New Roman"/>
          <w:color w:val="000000" w:themeColor="text1"/>
          <w:lang w:val="tr-TR" w:eastAsia="tr-TR"/>
        </w:rPr>
      </w:pPr>
      <w:r w:rsidRPr="00EF58E7">
        <w:rPr>
          <w:rFonts w:eastAsia="Times New Roman"/>
          <w:color w:val="000000" w:themeColor="text1"/>
          <w:lang w:val="tr-TR" w:eastAsia="tr-TR"/>
        </w:rPr>
        <w:t>Telmisartan:</w:t>
      </w:r>
    </w:p>
    <w:p w14:paraId="1D5A3946" w14:textId="6F60CADB" w:rsidR="008A4FD8" w:rsidRPr="00EF58E7" w:rsidRDefault="008A4FD8" w:rsidP="00D949D8">
      <w:pPr>
        <w:widowControl/>
        <w:spacing w:before="24"/>
        <w:jc w:val="both"/>
        <w:rPr>
          <w:color w:val="000000" w:themeColor="text1"/>
          <w:lang w:val="tr-TR" w:eastAsia="tr-TR"/>
        </w:rPr>
      </w:pPr>
      <w:r w:rsidRPr="00EF58E7">
        <w:rPr>
          <w:color w:val="000000" w:themeColor="text1"/>
          <w:lang w:val="tr-TR" w:eastAsia="tr-TR"/>
        </w:rPr>
        <w:t xml:space="preserve">Plasebo ve telmisartan ile tedavi edilen hastalarda advers </w:t>
      </w:r>
      <w:r w:rsidR="00A26D1E" w:rsidRPr="00EF58E7">
        <w:rPr>
          <w:color w:val="000000" w:themeColor="text1"/>
          <w:lang w:val="tr-TR" w:eastAsia="tr-TR"/>
        </w:rPr>
        <w:t>reaksiyonlar</w:t>
      </w:r>
      <w:r w:rsidRPr="00EF58E7">
        <w:rPr>
          <w:color w:val="000000" w:themeColor="text1"/>
          <w:lang w:val="tr-TR" w:eastAsia="tr-TR"/>
        </w:rPr>
        <w:t xml:space="preserve"> benzer sıklıkta ortaya çıkmıştır.</w:t>
      </w:r>
    </w:p>
    <w:p w14:paraId="29540334" w14:textId="77777777" w:rsidR="008A4FD8" w:rsidRPr="00EF58E7" w:rsidRDefault="008A4FD8" w:rsidP="00D949D8">
      <w:pPr>
        <w:widowControl/>
        <w:spacing w:line="240" w:lineRule="exact"/>
        <w:jc w:val="both"/>
        <w:rPr>
          <w:rFonts w:eastAsia="Times New Roman"/>
          <w:color w:val="000000" w:themeColor="text1"/>
          <w:lang w:val="tr-TR" w:eastAsia="tr-TR"/>
        </w:rPr>
      </w:pPr>
    </w:p>
    <w:p w14:paraId="170BB464" w14:textId="24ADAF61" w:rsidR="008A4FD8" w:rsidRPr="00EF58E7" w:rsidRDefault="008A4FD8" w:rsidP="00D949D8">
      <w:pPr>
        <w:widowControl/>
        <w:spacing w:before="43" w:line="274" w:lineRule="exact"/>
        <w:jc w:val="both"/>
        <w:rPr>
          <w:rFonts w:eastAsia="Times New Roman"/>
          <w:color w:val="000000" w:themeColor="text1"/>
          <w:lang w:val="tr-TR" w:eastAsia="tr-TR"/>
        </w:rPr>
      </w:pPr>
      <w:r w:rsidRPr="00EF58E7">
        <w:rPr>
          <w:color w:val="000000" w:themeColor="text1"/>
          <w:lang w:val="tr-TR" w:eastAsia="tr-TR"/>
        </w:rPr>
        <w:t>Plasebo kontroll</w:t>
      </w:r>
      <w:r w:rsidR="00FD2074" w:rsidRPr="00EF58E7">
        <w:rPr>
          <w:color w:val="000000" w:themeColor="text1"/>
          <w:lang w:val="tr-TR" w:eastAsia="tr-TR"/>
        </w:rPr>
        <w:t>ü</w:t>
      </w:r>
      <w:r w:rsidRPr="00EF58E7">
        <w:rPr>
          <w:color w:val="000000" w:themeColor="text1"/>
          <w:lang w:val="tr-TR" w:eastAsia="tr-TR"/>
        </w:rPr>
        <w:t xml:space="preserve"> klinik çalışmalarda telmisartan ile bildirilen advers </w:t>
      </w:r>
      <w:r w:rsidR="00FD2074" w:rsidRPr="00EF58E7">
        <w:rPr>
          <w:color w:val="000000" w:themeColor="text1"/>
          <w:lang w:val="tr-TR" w:eastAsia="tr-TR"/>
        </w:rPr>
        <w:t>reaksiyonların</w:t>
      </w:r>
      <w:r w:rsidRPr="00EF58E7">
        <w:rPr>
          <w:color w:val="000000" w:themeColor="text1"/>
          <w:lang w:val="tr-TR" w:eastAsia="tr-TR"/>
        </w:rPr>
        <w:t xml:space="preserve"> genel </w:t>
      </w:r>
      <w:r w:rsidR="00FD2074" w:rsidRPr="00EF58E7">
        <w:rPr>
          <w:color w:val="000000" w:themeColor="text1"/>
          <w:lang w:val="tr-TR" w:eastAsia="tr-TR"/>
        </w:rPr>
        <w:t>insidansı</w:t>
      </w:r>
      <w:r w:rsidR="00BB4D55" w:rsidRPr="00EF58E7">
        <w:rPr>
          <w:rFonts w:eastAsia="Times New Roman"/>
          <w:color w:val="000000" w:themeColor="text1"/>
          <w:lang w:val="tr-TR" w:eastAsia="tr-TR"/>
        </w:rPr>
        <w:t xml:space="preserve"> </w:t>
      </w:r>
      <w:r w:rsidRPr="00EF58E7">
        <w:rPr>
          <w:rFonts w:eastAsia="Times New Roman"/>
          <w:color w:val="000000" w:themeColor="text1"/>
          <w:lang w:val="tr-TR" w:eastAsia="tr-TR"/>
        </w:rPr>
        <w:t>(%41.4) genell</w:t>
      </w:r>
      <w:r w:rsidRPr="00EF58E7">
        <w:rPr>
          <w:color w:val="000000" w:themeColor="text1"/>
          <w:lang w:val="tr-TR" w:eastAsia="tr-TR"/>
        </w:rPr>
        <w:t xml:space="preserve">ikle plasebo ile benzer (%43.9) bulunmuştur. Aşağıda, hipertansiyon nedeni ile veya </w:t>
      </w:r>
      <w:r w:rsidR="00FD2074" w:rsidRPr="00EF58E7">
        <w:rPr>
          <w:rFonts w:eastAsia="Times New Roman"/>
          <w:color w:val="000000" w:themeColor="text1"/>
          <w:lang w:val="tr-TR" w:eastAsia="tr-TR"/>
        </w:rPr>
        <w:t>≥</w:t>
      </w:r>
      <w:r w:rsidRPr="00EF58E7">
        <w:rPr>
          <w:color w:val="000000" w:themeColor="text1"/>
          <w:lang w:val="tr-TR" w:eastAsia="tr-TR"/>
        </w:rPr>
        <w:t xml:space="preserve">50 yaşlarda yüksek kardiyovasküler olay riski nedeni ile telmisartan tedavisi alan hastalarla yapılan tüm klinik çalışmalarda gözlenen advers </w:t>
      </w:r>
      <w:r w:rsidR="00FD2074" w:rsidRPr="00EF58E7">
        <w:rPr>
          <w:color w:val="000000" w:themeColor="text1"/>
          <w:lang w:val="tr-TR" w:eastAsia="tr-TR"/>
        </w:rPr>
        <w:t xml:space="preserve">reaksiyonlar </w:t>
      </w:r>
      <w:r w:rsidRPr="00EF58E7">
        <w:rPr>
          <w:color w:val="000000" w:themeColor="text1"/>
          <w:lang w:val="tr-TR" w:eastAsia="tr-TR"/>
        </w:rPr>
        <w:t>listelenmiştir.</w:t>
      </w:r>
    </w:p>
    <w:p w14:paraId="37141348" w14:textId="77777777" w:rsidR="008A4FD8" w:rsidRPr="00EF58E7" w:rsidRDefault="008A4FD8" w:rsidP="00D949D8">
      <w:pPr>
        <w:pStyle w:val="Style3"/>
        <w:widowControl/>
        <w:contextualSpacing/>
        <w:jc w:val="both"/>
        <w:rPr>
          <w:color w:val="000000" w:themeColor="text1"/>
        </w:rPr>
      </w:pPr>
    </w:p>
    <w:p w14:paraId="1834786A" w14:textId="77777777" w:rsidR="00BB4D55" w:rsidRPr="00EF58E7" w:rsidRDefault="00BB4D55" w:rsidP="00D949D8">
      <w:pPr>
        <w:widowControl/>
        <w:spacing w:line="274" w:lineRule="exact"/>
        <w:jc w:val="both"/>
        <w:rPr>
          <w:rFonts w:eastAsia="Times New Roman"/>
          <w:b/>
          <w:bCs/>
          <w:color w:val="000000" w:themeColor="text1"/>
          <w:szCs w:val="22"/>
          <w:lang w:val="tr-TR" w:eastAsia="tr-TR"/>
        </w:rPr>
      </w:pPr>
      <w:r w:rsidRPr="00EF58E7">
        <w:rPr>
          <w:rFonts w:eastAsia="Times New Roman"/>
          <w:b/>
          <w:bCs/>
          <w:color w:val="000000" w:themeColor="text1"/>
          <w:szCs w:val="22"/>
          <w:lang w:val="tr-TR" w:eastAsia="tr-TR"/>
        </w:rPr>
        <w:t>Enfeksiyon ve enfestasyonlar:</w:t>
      </w:r>
    </w:p>
    <w:p w14:paraId="2FFC4A62" w14:textId="4010464F" w:rsidR="00BB4D55" w:rsidRPr="00EF58E7" w:rsidRDefault="00BB4D55" w:rsidP="00D949D8">
      <w:pPr>
        <w:widowControl/>
        <w:tabs>
          <w:tab w:val="left" w:pos="2102"/>
        </w:tabs>
        <w:spacing w:line="274" w:lineRule="exact"/>
        <w:jc w:val="both"/>
        <w:rPr>
          <w:rFonts w:eastAsia="Times New Roman"/>
          <w:color w:val="000000" w:themeColor="text1"/>
          <w:szCs w:val="22"/>
          <w:lang w:val="tr-TR" w:eastAsia="tr-TR"/>
        </w:rPr>
      </w:pPr>
      <w:r w:rsidRPr="00EF58E7">
        <w:rPr>
          <w:color w:val="000000" w:themeColor="text1"/>
          <w:szCs w:val="22"/>
          <w:lang w:val="tr-TR" w:eastAsia="tr-TR"/>
        </w:rPr>
        <w:t>Yaygın olmayan</w:t>
      </w:r>
      <w:r w:rsidRPr="00EF58E7">
        <w:rPr>
          <w:rFonts w:eastAsia="Times New Roman"/>
          <w:color w:val="000000" w:themeColor="text1"/>
          <w:szCs w:val="22"/>
          <w:lang w:val="tr-TR" w:eastAsia="tr-TR"/>
        </w:rPr>
        <w:tab/>
        <w:t>:</w:t>
      </w:r>
      <w:r w:rsidR="00FD2074" w:rsidRPr="00EF58E7">
        <w:rPr>
          <w:rFonts w:eastAsia="Times New Roman"/>
          <w:color w:val="000000" w:themeColor="text1"/>
          <w:szCs w:val="22"/>
          <w:lang w:val="tr-TR" w:eastAsia="tr-TR"/>
        </w:rPr>
        <w:t xml:space="preserve"> </w:t>
      </w:r>
      <w:r w:rsidRPr="00EF58E7">
        <w:rPr>
          <w:rFonts w:eastAsia="Times New Roman"/>
          <w:color w:val="000000" w:themeColor="text1"/>
          <w:szCs w:val="22"/>
          <w:lang w:val="tr-TR" w:eastAsia="tr-TR"/>
        </w:rPr>
        <w:t>Üst solunum yolu enfeksiyonu, sistit dahil üriner sistem enfeksiyonu</w:t>
      </w:r>
      <w:r w:rsidRPr="00EF58E7">
        <w:rPr>
          <w:rFonts w:eastAsia="Times New Roman"/>
          <w:color w:val="000000" w:themeColor="text1"/>
          <w:szCs w:val="22"/>
          <w:lang w:val="tr-TR" w:eastAsia="tr-TR"/>
        </w:rPr>
        <w:br/>
        <w:t>Seyrek</w:t>
      </w:r>
      <w:r w:rsidRPr="00EF58E7">
        <w:rPr>
          <w:rFonts w:eastAsia="Times New Roman"/>
          <w:color w:val="000000" w:themeColor="text1"/>
          <w:szCs w:val="22"/>
          <w:lang w:val="tr-TR" w:eastAsia="tr-TR"/>
        </w:rPr>
        <w:tab/>
        <w:t>: Fatal sonuçlanabilen sep</w:t>
      </w:r>
      <w:r w:rsidR="008A5802" w:rsidRPr="00EF58E7">
        <w:rPr>
          <w:rFonts w:eastAsia="Times New Roman"/>
          <w:color w:val="000000" w:themeColor="text1"/>
          <w:szCs w:val="22"/>
          <w:lang w:val="tr-TR" w:eastAsia="tr-TR"/>
        </w:rPr>
        <w:t>s</w:t>
      </w:r>
      <w:r w:rsidRPr="00EF58E7">
        <w:rPr>
          <w:rFonts w:eastAsia="Times New Roman"/>
          <w:color w:val="000000" w:themeColor="text1"/>
          <w:szCs w:val="22"/>
          <w:lang w:val="tr-TR" w:eastAsia="tr-TR"/>
        </w:rPr>
        <w:t>is</w:t>
      </w:r>
      <w:r w:rsidR="00FD2074" w:rsidRPr="00EF58E7">
        <w:rPr>
          <w:rFonts w:eastAsia="Times New Roman"/>
          <w:color w:val="000000" w:themeColor="text1"/>
          <w:szCs w:val="22"/>
          <w:vertAlign w:val="superscript"/>
          <w:lang w:val="tr-TR" w:eastAsia="tr-TR"/>
        </w:rPr>
        <w:t>3</w:t>
      </w:r>
    </w:p>
    <w:p w14:paraId="7CBE5D33" w14:textId="77777777" w:rsidR="00BB4D55" w:rsidRPr="00EF58E7" w:rsidRDefault="00BB4D55" w:rsidP="00D949D8">
      <w:pPr>
        <w:widowControl/>
        <w:spacing w:line="240" w:lineRule="exact"/>
        <w:jc w:val="both"/>
        <w:rPr>
          <w:rFonts w:eastAsia="Times New Roman"/>
          <w:color w:val="000000" w:themeColor="text1"/>
          <w:sz w:val="22"/>
          <w:szCs w:val="20"/>
          <w:lang w:val="tr-TR" w:eastAsia="tr-TR"/>
        </w:rPr>
      </w:pPr>
    </w:p>
    <w:p w14:paraId="2E0A784C" w14:textId="77777777" w:rsidR="00BB4D55" w:rsidRPr="00EF58E7" w:rsidRDefault="00BB4D55" w:rsidP="00D949D8">
      <w:pPr>
        <w:widowControl/>
        <w:spacing w:before="38" w:line="274" w:lineRule="exact"/>
        <w:jc w:val="both"/>
        <w:rPr>
          <w:b/>
          <w:bCs/>
          <w:color w:val="000000" w:themeColor="text1"/>
          <w:szCs w:val="22"/>
          <w:lang w:val="tr-TR" w:eastAsia="tr-TR"/>
        </w:rPr>
      </w:pPr>
      <w:r w:rsidRPr="00EF58E7">
        <w:rPr>
          <w:b/>
          <w:bCs/>
          <w:color w:val="000000" w:themeColor="text1"/>
          <w:szCs w:val="22"/>
          <w:lang w:val="tr-TR" w:eastAsia="tr-TR"/>
        </w:rPr>
        <w:t>Kan ve lenf sistemi hastalıkları:</w:t>
      </w:r>
    </w:p>
    <w:p w14:paraId="62B5BE5E" w14:textId="72615F60" w:rsidR="00BB4D55" w:rsidRPr="00EF58E7" w:rsidRDefault="00BB4D55" w:rsidP="00D949D8">
      <w:pPr>
        <w:widowControl/>
        <w:spacing w:line="274" w:lineRule="exact"/>
        <w:jc w:val="both"/>
        <w:rPr>
          <w:rFonts w:eastAsia="Times New Roman"/>
          <w:color w:val="000000" w:themeColor="text1"/>
          <w:szCs w:val="22"/>
          <w:lang w:val="tr-TR" w:eastAsia="tr-TR"/>
        </w:rPr>
      </w:pPr>
      <w:r w:rsidRPr="00EF58E7">
        <w:rPr>
          <w:color w:val="000000" w:themeColor="text1"/>
          <w:szCs w:val="22"/>
          <w:lang w:val="tr-TR" w:eastAsia="tr-TR"/>
        </w:rPr>
        <w:t>Yaygın olmayan</w:t>
      </w:r>
      <w:r w:rsidR="00B2518C" w:rsidRPr="00EF58E7">
        <w:rPr>
          <w:color w:val="000000" w:themeColor="text1"/>
          <w:szCs w:val="22"/>
          <w:lang w:val="tr-TR" w:eastAsia="tr-TR"/>
        </w:rPr>
        <w:t xml:space="preserve">    </w:t>
      </w:r>
      <w:r w:rsidRPr="00EF58E7">
        <w:rPr>
          <w:color w:val="000000" w:themeColor="text1"/>
          <w:szCs w:val="22"/>
          <w:lang w:val="tr-TR" w:eastAsia="tr-TR"/>
        </w:rPr>
        <w:t>:</w:t>
      </w:r>
      <w:r w:rsidR="00FD2074" w:rsidRPr="00EF58E7">
        <w:rPr>
          <w:color w:val="000000" w:themeColor="text1"/>
          <w:szCs w:val="22"/>
          <w:lang w:val="tr-TR" w:eastAsia="tr-TR"/>
        </w:rPr>
        <w:t xml:space="preserve"> </w:t>
      </w:r>
      <w:r w:rsidRPr="00EF58E7">
        <w:rPr>
          <w:rFonts w:eastAsia="Times New Roman"/>
          <w:color w:val="000000" w:themeColor="text1"/>
          <w:szCs w:val="22"/>
          <w:lang w:val="tr-TR" w:eastAsia="tr-TR"/>
        </w:rPr>
        <w:t>Anemi</w:t>
      </w:r>
    </w:p>
    <w:p w14:paraId="71551647" w14:textId="77777777" w:rsidR="00BB4D55" w:rsidRPr="00EF58E7" w:rsidRDefault="00BB4D55" w:rsidP="00D949D8">
      <w:pPr>
        <w:widowControl/>
        <w:tabs>
          <w:tab w:val="left" w:pos="2102"/>
        </w:tabs>
        <w:spacing w:line="274" w:lineRule="exact"/>
        <w:jc w:val="both"/>
        <w:rPr>
          <w:rFonts w:eastAsia="Times New Roman"/>
          <w:color w:val="000000" w:themeColor="text1"/>
          <w:szCs w:val="22"/>
          <w:lang w:val="tr-TR" w:eastAsia="tr-TR"/>
        </w:rPr>
      </w:pPr>
      <w:r w:rsidRPr="00EF58E7">
        <w:rPr>
          <w:rFonts w:eastAsia="Times New Roman"/>
          <w:color w:val="000000" w:themeColor="text1"/>
          <w:szCs w:val="22"/>
          <w:lang w:val="tr-TR" w:eastAsia="tr-TR"/>
        </w:rPr>
        <w:t>Seyrek</w:t>
      </w:r>
      <w:r w:rsidRPr="00EF58E7">
        <w:rPr>
          <w:rFonts w:eastAsia="Times New Roman"/>
          <w:color w:val="000000" w:themeColor="text1"/>
          <w:szCs w:val="22"/>
          <w:lang w:val="tr-TR" w:eastAsia="tr-TR"/>
        </w:rPr>
        <w:tab/>
        <w:t>: Eozinofili, trombositopeni</w:t>
      </w:r>
    </w:p>
    <w:p w14:paraId="6844A4D7" w14:textId="77777777" w:rsidR="00BB4D55" w:rsidRPr="00EF58E7" w:rsidRDefault="00BB4D55" w:rsidP="00D949D8">
      <w:pPr>
        <w:widowControl/>
        <w:spacing w:line="240" w:lineRule="exact"/>
        <w:jc w:val="both"/>
        <w:rPr>
          <w:rFonts w:eastAsia="Times New Roman"/>
          <w:color w:val="000000" w:themeColor="text1"/>
          <w:sz w:val="22"/>
          <w:szCs w:val="20"/>
          <w:lang w:val="tr-TR" w:eastAsia="tr-TR"/>
        </w:rPr>
      </w:pPr>
    </w:p>
    <w:p w14:paraId="2C74C078" w14:textId="77777777" w:rsidR="00BB4D55" w:rsidRPr="00EF58E7" w:rsidRDefault="00BB4D55" w:rsidP="00D949D8">
      <w:pPr>
        <w:widowControl/>
        <w:spacing w:before="58"/>
        <w:jc w:val="both"/>
        <w:rPr>
          <w:b/>
          <w:bCs/>
          <w:color w:val="000000" w:themeColor="text1"/>
          <w:szCs w:val="22"/>
          <w:lang w:val="tr-TR" w:eastAsia="tr-TR"/>
        </w:rPr>
      </w:pPr>
      <w:r w:rsidRPr="00EF58E7">
        <w:rPr>
          <w:b/>
          <w:bCs/>
          <w:color w:val="000000" w:themeColor="text1"/>
          <w:szCs w:val="22"/>
          <w:lang w:val="tr-TR" w:eastAsia="tr-TR"/>
        </w:rPr>
        <w:t>Bağışıklık sistemi hastalıkları:</w:t>
      </w:r>
    </w:p>
    <w:p w14:paraId="160898CF" w14:textId="56D89742" w:rsidR="00BB4D55" w:rsidRPr="00EF58E7" w:rsidRDefault="00BB4D55" w:rsidP="00D949D8">
      <w:pPr>
        <w:widowControl/>
        <w:tabs>
          <w:tab w:val="left" w:pos="2102"/>
        </w:tabs>
        <w:spacing w:before="14"/>
        <w:jc w:val="both"/>
        <w:rPr>
          <w:rFonts w:eastAsia="Times New Roman"/>
          <w:color w:val="000000" w:themeColor="text1"/>
          <w:szCs w:val="22"/>
          <w:lang w:val="tr-TR" w:eastAsia="tr-TR"/>
        </w:rPr>
      </w:pPr>
      <w:r w:rsidRPr="00EF58E7">
        <w:rPr>
          <w:rFonts w:eastAsia="Times New Roman"/>
          <w:color w:val="000000" w:themeColor="text1"/>
          <w:szCs w:val="22"/>
          <w:lang w:val="tr-TR" w:eastAsia="tr-TR"/>
        </w:rPr>
        <w:t>Seyrek</w:t>
      </w:r>
      <w:r w:rsidRPr="00EF58E7">
        <w:rPr>
          <w:rFonts w:eastAsia="Times New Roman"/>
          <w:color w:val="000000" w:themeColor="text1"/>
          <w:szCs w:val="22"/>
          <w:lang w:val="tr-TR" w:eastAsia="tr-TR"/>
        </w:rPr>
        <w:tab/>
        <w:t>:</w:t>
      </w:r>
      <w:r w:rsidR="00FD2074" w:rsidRPr="00EF58E7">
        <w:rPr>
          <w:rFonts w:eastAsia="Times New Roman"/>
          <w:color w:val="000000" w:themeColor="text1"/>
          <w:szCs w:val="22"/>
          <w:lang w:val="tr-TR" w:eastAsia="tr-TR"/>
        </w:rPr>
        <w:t xml:space="preserve"> </w:t>
      </w:r>
      <w:r w:rsidRPr="00EF58E7">
        <w:rPr>
          <w:rFonts w:eastAsia="Times New Roman"/>
          <w:color w:val="000000" w:themeColor="text1"/>
          <w:szCs w:val="22"/>
          <w:lang w:val="tr-TR" w:eastAsia="tr-TR"/>
        </w:rPr>
        <w:t>Hipersensitivite, anaf</w:t>
      </w:r>
      <w:r w:rsidR="00FD2074" w:rsidRPr="00EF58E7">
        <w:rPr>
          <w:rFonts w:eastAsia="Times New Roman"/>
          <w:color w:val="000000" w:themeColor="text1"/>
          <w:szCs w:val="22"/>
          <w:lang w:val="tr-TR" w:eastAsia="tr-TR"/>
        </w:rPr>
        <w:t>i</w:t>
      </w:r>
      <w:r w:rsidRPr="00EF58E7">
        <w:rPr>
          <w:rFonts w:eastAsia="Times New Roman"/>
          <w:color w:val="000000" w:themeColor="text1"/>
          <w:szCs w:val="22"/>
          <w:lang w:val="tr-TR" w:eastAsia="tr-TR"/>
        </w:rPr>
        <w:t>laktik reaksiyonlar</w:t>
      </w:r>
    </w:p>
    <w:p w14:paraId="62DAEF2D" w14:textId="77777777" w:rsidR="00BB4D55" w:rsidRPr="00EF58E7" w:rsidRDefault="00BB4D55" w:rsidP="00D949D8">
      <w:pPr>
        <w:widowControl/>
        <w:spacing w:line="240" w:lineRule="exact"/>
        <w:jc w:val="both"/>
        <w:rPr>
          <w:rFonts w:eastAsia="Times New Roman"/>
          <w:color w:val="000000" w:themeColor="text1"/>
          <w:sz w:val="22"/>
          <w:szCs w:val="20"/>
          <w:lang w:val="tr-TR" w:eastAsia="tr-TR"/>
        </w:rPr>
      </w:pPr>
    </w:p>
    <w:p w14:paraId="0416711C" w14:textId="77777777" w:rsidR="00BB4D55" w:rsidRPr="00EF58E7" w:rsidRDefault="00BB4D55" w:rsidP="00D949D8">
      <w:pPr>
        <w:widowControl/>
        <w:spacing w:before="43" w:line="274" w:lineRule="exact"/>
        <w:jc w:val="both"/>
        <w:rPr>
          <w:b/>
          <w:bCs/>
          <w:color w:val="000000" w:themeColor="text1"/>
          <w:szCs w:val="22"/>
          <w:lang w:val="tr-TR" w:eastAsia="tr-TR"/>
        </w:rPr>
      </w:pPr>
      <w:r w:rsidRPr="00EF58E7">
        <w:rPr>
          <w:b/>
          <w:bCs/>
          <w:color w:val="000000" w:themeColor="text1"/>
          <w:szCs w:val="22"/>
          <w:lang w:val="tr-TR" w:eastAsia="tr-TR"/>
        </w:rPr>
        <w:t>Metabolizma ve beslenme hastalıkları:</w:t>
      </w:r>
    </w:p>
    <w:p w14:paraId="6BFDF7E4" w14:textId="3170DE00" w:rsidR="00BB4D55" w:rsidRPr="00EF58E7" w:rsidRDefault="00BB4D55" w:rsidP="00D949D8">
      <w:pPr>
        <w:widowControl/>
        <w:spacing w:line="274" w:lineRule="exact"/>
        <w:jc w:val="both"/>
        <w:rPr>
          <w:rFonts w:eastAsia="Times New Roman"/>
          <w:color w:val="000000" w:themeColor="text1"/>
          <w:szCs w:val="22"/>
          <w:lang w:val="tr-TR" w:eastAsia="tr-TR"/>
        </w:rPr>
      </w:pPr>
      <w:r w:rsidRPr="00EF58E7">
        <w:rPr>
          <w:color w:val="000000" w:themeColor="text1"/>
          <w:szCs w:val="22"/>
          <w:lang w:val="tr-TR" w:eastAsia="tr-TR"/>
        </w:rPr>
        <w:t>Yaygın olmayan</w:t>
      </w:r>
      <w:r w:rsidRPr="00EF58E7">
        <w:rPr>
          <w:rFonts w:eastAsia="Times New Roman"/>
          <w:color w:val="000000" w:themeColor="text1"/>
          <w:szCs w:val="22"/>
          <w:lang w:val="tr-TR" w:eastAsia="tr-TR"/>
        </w:rPr>
        <w:tab/>
        <w:t>:</w:t>
      </w:r>
      <w:r w:rsidR="00FD2074" w:rsidRPr="00EF58E7">
        <w:rPr>
          <w:rFonts w:eastAsia="Times New Roman"/>
          <w:color w:val="000000" w:themeColor="text1"/>
          <w:szCs w:val="22"/>
          <w:lang w:val="tr-TR" w:eastAsia="tr-TR"/>
        </w:rPr>
        <w:t xml:space="preserve"> </w:t>
      </w:r>
      <w:r w:rsidRPr="00EF58E7">
        <w:rPr>
          <w:rFonts w:eastAsia="Times New Roman"/>
          <w:color w:val="000000" w:themeColor="text1"/>
          <w:szCs w:val="22"/>
          <w:lang w:val="tr-TR" w:eastAsia="tr-TR"/>
        </w:rPr>
        <w:t>Hiperkalemi</w:t>
      </w:r>
    </w:p>
    <w:p w14:paraId="091BD2ED" w14:textId="5201817D" w:rsidR="00BB4D55" w:rsidRPr="00EF58E7" w:rsidRDefault="00BB4D55" w:rsidP="00D949D8">
      <w:pPr>
        <w:widowControl/>
        <w:tabs>
          <w:tab w:val="left" w:pos="2102"/>
        </w:tabs>
        <w:spacing w:line="274" w:lineRule="exact"/>
        <w:jc w:val="both"/>
        <w:rPr>
          <w:rFonts w:eastAsia="Times New Roman"/>
          <w:color w:val="000000" w:themeColor="text1"/>
          <w:szCs w:val="22"/>
          <w:lang w:val="tr-TR" w:eastAsia="tr-TR"/>
        </w:rPr>
      </w:pPr>
      <w:r w:rsidRPr="00EF58E7">
        <w:rPr>
          <w:rFonts w:eastAsia="Times New Roman"/>
          <w:color w:val="000000" w:themeColor="text1"/>
          <w:szCs w:val="22"/>
          <w:lang w:val="tr-TR" w:eastAsia="tr-TR"/>
        </w:rPr>
        <w:t>Seyrek</w:t>
      </w:r>
      <w:r w:rsidRPr="00EF58E7">
        <w:rPr>
          <w:rFonts w:eastAsia="Times New Roman"/>
          <w:color w:val="000000" w:themeColor="text1"/>
          <w:szCs w:val="22"/>
          <w:lang w:val="tr-TR" w:eastAsia="tr-TR"/>
        </w:rPr>
        <w:tab/>
      </w:r>
      <w:r w:rsidRPr="00EF58E7">
        <w:rPr>
          <w:rFonts w:eastAsia="Times New Roman"/>
          <w:color w:val="000000" w:themeColor="text1"/>
          <w:szCs w:val="22"/>
          <w:lang w:val="tr-TR" w:eastAsia="tr-TR"/>
        </w:rPr>
        <w:tab/>
        <w:t>:</w:t>
      </w:r>
      <w:r w:rsidR="00FD2074" w:rsidRPr="00EF58E7">
        <w:rPr>
          <w:rFonts w:eastAsia="Times New Roman"/>
          <w:color w:val="000000" w:themeColor="text1"/>
          <w:szCs w:val="22"/>
          <w:lang w:val="tr-TR" w:eastAsia="tr-TR"/>
        </w:rPr>
        <w:t xml:space="preserve"> </w:t>
      </w:r>
      <w:r w:rsidRPr="00EF58E7">
        <w:rPr>
          <w:rFonts w:eastAsia="Times New Roman"/>
          <w:color w:val="000000" w:themeColor="text1"/>
          <w:szCs w:val="22"/>
          <w:lang w:val="tr-TR" w:eastAsia="tr-TR"/>
        </w:rPr>
        <w:t>Hipoglisemi (diyabetik hastalarda)</w:t>
      </w:r>
    </w:p>
    <w:p w14:paraId="0B77938F" w14:textId="77777777" w:rsidR="00BB4D55" w:rsidRPr="00EF58E7" w:rsidRDefault="00BB4D55" w:rsidP="00D949D8">
      <w:pPr>
        <w:widowControl/>
        <w:spacing w:line="240" w:lineRule="exact"/>
        <w:jc w:val="both"/>
        <w:rPr>
          <w:rFonts w:eastAsia="Times New Roman"/>
          <w:color w:val="000000" w:themeColor="text1"/>
          <w:sz w:val="22"/>
          <w:szCs w:val="20"/>
          <w:lang w:val="tr-TR" w:eastAsia="tr-TR"/>
        </w:rPr>
      </w:pPr>
    </w:p>
    <w:p w14:paraId="0564970A" w14:textId="77777777" w:rsidR="00BB4D55" w:rsidRPr="00EF58E7" w:rsidRDefault="00BB4D55" w:rsidP="00D949D8">
      <w:pPr>
        <w:widowControl/>
        <w:spacing w:before="58"/>
        <w:jc w:val="both"/>
        <w:rPr>
          <w:b/>
          <w:bCs/>
          <w:color w:val="000000" w:themeColor="text1"/>
          <w:szCs w:val="22"/>
          <w:lang w:val="tr-TR" w:eastAsia="tr-TR"/>
        </w:rPr>
      </w:pPr>
      <w:r w:rsidRPr="00EF58E7">
        <w:rPr>
          <w:b/>
          <w:bCs/>
          <w:color w:val="000000" w:themeColor="text1"/>
          <w:szCs w:val="22"/>
          <w:lang w:val="tr-TR" w:eastAsia="tr-TR"/>
        </w:rPr>
        <w:t>Kardiyak hastalıklar:</w:t>
      </w:r>
    </w:p>
    <w:p w14:paraId="7F03160C" w14:textId="1ED169EF" w:rsidR="00BB4D55" w:rsidRPr="00EF58E7" w:rsidRDefault="00BB4D55" w:rsidP="00D949D8">
      <w:pPr>
        <w:widowControl/>
        <w:spacing w:before="19"/>
        <w:jc w:val="both"/>
        <w:rPr>
          <w:rFonts w:eastAsia="Times New Roman"/>
          <w:color w:val="000000" w:themeColor="text1"/>
          <w:szCs w:val="22"/>
          <w:lang w:val="tr-TR" w:eastAsia="tr-TR"/>
        </w:rPr>
      </w:pPr>
      <w:r w:rsidRPr="00EF58E7">
        <w:rPr>
          <w:color w:val="000000" w:themeColor="text1"/>
          <w:szCs w:val="22"/>
          <w:lang w:val="tr-TR" w:eastAsia="tr-TR"/>
        </w:rPr>
        <w:t>Yaygı</w:t>
      </w:r>
      <w:r w:rsidRPr="00EF58E7">
        <w:rPr>
          <w:rFonts w:eastAsia="Times New Roman"/>
          <w:color w:val="000000" w:themeColor="text1"/>
          <w:szCs w:val="22"/>
          <w:lang w:val="tr-TR" w:eastAsia="tr-TR"/>
        </w:rPr>
        <w:t>n olmayan</w:t>
      </w:r>
      <w:r w:rsidRPr="00EF58E7">
        <w:rPr>
          <w:rFonts w:eastAsia="Times New Roman"/>
          <w:color w:val="000000" w:themeColor="text1"/>
          <w:szCs w:val="22"/>
          <w:lang w:val="tr-TR" w:eastAsia="tr-TR"/>
        </w:rPr>
        <w:tab/>
        <w:t>:</w:t>
      </w:r>
      <w:r w:rsidR="00FD2074" w:rsidRPr="00EF58E7">
        <w:rPr>
          <w:rFonts w:eastAsia="Times New Roman"/>
          <w:color w:val="000000" w:themeColor="text1"/>
          <w:szCs w:val="22"/>
          <w:lang w:val="tr-TR" w:eastAsia="tr-TR"/>
        </w:rPr>
        <w:t xml:space="preserve"> </w:t>
      </w:r>
      <w:r w:rsidRPr="00EF58E7">
        <w:rPr>
          <w:rFonts w:eastAsia="Times New Roman"/>
          <w:color w:val="000000" w:themeColor="text1"/>
          <w:szCs w:val="22"/>
          <w:lang w:val="tr-TR" w:eastAsia="tr-TR"/>
        </w:rPr>
        <w:t>Bradikardi</w:t>
      </w:r>
    </w:p>
    <w:p w14:paraId="06C98059" w14:textId="77777777" w:rsidR="00FD2074" w:rsidRPr="00EF58E7" w:rsidRDefault="00FD2074" w:rsidP="00D949D8">
      <w:pPr>
        <w:widowControl/>
        <w:spacing w:before="19"/>
        <w:jc w:val="both"/>
        <w:rPr>
          <w:rFonts w:eastAsia="Times New Roman"/>
          <w:color w:val="000000" w:themeColor="text1"/>
          <w:szCs w:val="22"/>
          <w:lang w:val="tr-TR" w:eastAsia="tr-TR"/>
        </w:rPr>
      </w:pPr>
    </w:p>
    <w:p w14:paraId="68D7B9EE" w14:textId="331EA6FA" w:rsidR="00FD2074" w:rsidRPr="00EF58E7" w:rsidRDefault="00FD2074" w:rsidP="00D949D8">
      <w:pPr>
        <w:widowControl/>
        <w:spacing w:before="19"/>
        <w:jc w:val="both"/>
        <w:rPr>
          <w:rFonts w:eastAsia="Times New Roman"/>
          <w:b/>
          <w:bCs/>
          <w:color w:val="000000" w:themeColor="text1"/>
          <w:szCs w:val="22"/>
          <w:lang w:val="tr-TR" w:eastAsia="tr-TR"/>
        </w:rPr>
      </w:pPr>
      <w:r w:rsidRPr="00EF58E7">
        <w:rPr>
          <w:rFonts w:eastAsia="Times New Roman"/>
          <w:b/>
          <w:bCs/>
          <w:color w:val="000000" w:themeColor="text1"/>
          <w:szCs w:val="22"/>
          <w:lang w:val="tr-TR" w:eastAsia="tr-TR"/>
        </w:rPr>
        <w:t>Sinir sistemi hastalıkları:</w:t>
      </w:r>
    </w:p>
    <w:p w14:paraId="0EDACE60" w14:textId="5034F883" w:rsidR="00FD2074" w:rsidRPr="00EF58E7" w:rsidRDefault="00F26037" w:rsidP="00D949D8">
      <w:pPr>
        <w:widowControl/>
        <w:spacing w:before="19"/>
        <w:jc w:val="both"/>
        <w:rPr>
          <w:rFonts w:eastAsia="Times New Roman"/>
          <w:color w:val="000000" w:themeColor="text1"/>
          <w:szCs w:val="22"/>
          <w:lang w:val="tr-TR" w:eastAsia="tr-TR"/>
        </w:rPr>
      </w:pPr>
      <w:r w:rsidRPr="00EF58E7">
        <w:rPr>
          <w:rFonts w:eastAsia="Times New Roman"/>
          <w:color w:val="000000" w:themeColor="text1"/>
          <w:szCs w:val="22"/>
          <w:lang w:val="tr-TR" w:eastAsia="tr-TR"/>
        </w:rPr>
        <w:t xml:space="preserve">Seyrek             </w:t>
      </w:r>
      <w:r w:rsidR="00FD2074" w:rsidRPr="00EF58E7">
        <w:rPr>
          <w:rFonts w:eastAsia="Times New Roman"/>
          <w:color w:val="000000" w:themeColor="text1"/>
          <w:szCs w:val="22"/>
          <w:lang w:val="tr-TR" w:eastAsia="tr-TR"/>
        </w:rPr>
        <w:t>: Somnolans</w:t>
      </w:r>
    </w:p>
    <w:p w14:paraId="3AFAA7F2" w14:textId="77777777" w:rsidR="00FD2074" w:rsidRPr="00EF58E7" w:rsidRDefault="00FD2074" w:rsidP="00D949D8">
      <w:pPr>
        <w:widowControl/>
        <w:spacing w:before="19"/>
        <w:jc w:val="both"/>
        <w:rPr>
          <w:rFonts w:eastAsia="Times New Roman"/>
          <w:color w:val="000000" w:themeColor="text1"/>
          <w:szCs w:val="22"/>
          <w:lang w:val="tr-TR" w:eastAsia="tr-TR"/>
        </w:rPr>
      </w:pPr>
    </w:p>
    <w:p w14:paraId="3B2548C3" w14:textId="18436A27" w:rsidR="00FD2074" w:rsidRPr="00EF58E7" w:rsidRDefault="00FD2074" w:rsidP="00D949D8">
      <w:pPr>
        <w:widowControl/>
        <w:spacing w:before="19"/>
        <w:jc w:val="both"/>
        <w:rPr>
          <w:rFonts w:eastAsia="Times New Roman"/>
          <w:b/>
          <w:bCs/>
          <w:color w:val="000000" w:themeColor="text1"/>
          <w:szCs w:val="22"/>
          <w:lang w:val="tr-TR" w:eastAsia="tr-TR"/>
        </w:rPr>
      </w:pPr>
      <w:r w:rsidRPr="00EF58E7">
        <w:rPr>
          <w:rFonts w:eastAsia="Times New Roman"/>
          <w:b/>
          <w:bCs/>
          <w:color w:val="000000" w:themeColor="text1"/>
          <w:szCs w:val="22"/>
          <w:lang w:val="tr-TR" w:eastAsia="tr-TR"/>
        </w:rPr>
        <w:t>Solunum, göğüs bozuklukları ve mediastinal hastalıklar:</w:t>
      </w:r>
    </w:p>
    <w:p w14:paraId="1A947A87" w14:textId="1EB0D6B4" w:rsidR="00FD2074" w:rsidRPr="00EF58E7" w:rsidRDefault="00FD2074" w:rsidP="00D949D8">
      <w:pPr>
        <w:widowControl/>
        <w:spacing w:before="19"/>
        <w:jc w:val="both"/>
        <w:rPr>
          <w:rFonts w:eastAsia="Times New Roman"/>
          <w:color w:val="000000" w:themeColor="text1"/>
          <w:szCs w:val="22"/>
          <w:lang w:val="tr-TR" w:eastAsia="tr-TR"/>
        </w:rPr>
      </w:pPr>
      <w:r w:rsidRPr="00EF58E7">
        <w:rPr>
          <w:rFonts w:eastAsia="Times New Roman"/>
          <w:color w:val="000000" w:themeColor="text1"/>
          <w:szCs w:val="22"/>
          <w:lang w:val="tr-TR" w:eastAsia="tr-TR"/>
        </w:rPr>
        <w:t>Yaygın olmayan      : Öksürük</w:t>
      </w:r>
    </w:p>
    <w:p w14:paraId="777A6A56" w14:textId="5C3AE2E1" w:rsidR="00FD2074" w:rsidRPr="00EF58E7" w:rsidRDefault="00F26037" w:rsidP="00FD2074">
      <w:pPr>
        <w:widowControl/>
        <w:spacing w:before="19"/>
        <w:ind w:left="2127" w:hanging="2127"/>
        <w:jc w:val="both"/>
        <w:rPr>
          <w:rFonts w:eastAsia="Times New Roman"/>
          <w:color w:val="000000" w:themeColor="text1"/>
          <w:szCs w:val="22"/>
          <w:lang w:val="tr-TR" w:eastAsia="tr-TR"/>
        </w:rPr>
      </w:pPr>
      <w:r w:rsidRPr="00EF58E7">
        <w:rPr>
          <w:rFonts w:eastAsia="Times New Roman"/>
          <w:color w:val="000000" w:themeColor="text1"/>
          <w:szCs w:val="22"/>
          <w:lang w:val="tr-TR" w:eastAsia="tr-TR"/>
        </w:rPr>
        <w:t xml:space="preserve">Çok seyrek:         </w:t>
      </w:r>
      <w:r w:rsidR="00FD2074" w:rsidRPr="00EF58E7">
        <w:rPr>
          <w:rFonts w:eastAsia="Times New Roman"/>
          <w:color w:val="000000" w:themeColor="text1"/>
          <w:szCs w:val="22"/>
          <w:lang w:val="tr-TR" w:eastAsia="tr-TR"/>
        </w:rPr>
        <w:t>: İnterstisyel akciğer hastalığı</w:t>
      </w:r>
      <w:r w:rsidR="00FD2074" w:rsidRPr="00EF58E7">
        <w:rPr>
          <w:rFonts w:eastAsia="Times New Roman"/>
          <w:color w:val="000000" w:themeColor="text1"/>
          <w:szCs w:val="22"/>
          <w:vertAlign w:val="superscript"/>
          <w:lang w:val="tr-TR" w:eastAsia="tr-TR"/>
        </w:rPr>
        <w:t>3</w:t>
      </w:r>
      <w:r w:rsidR="00FD2074" w:rsidRPr="00EF58E7">
        <w:rPr>
          <w:rFonts w:eastAsia="Times New Roman"/>
          <w:color w:val="000000" w:themeColor="text1"/>
          <w:szCs w:val="22"/>
          <w:lang w:val="tr-TR" w:eastAsia="tr-TR"/>
        </w:rPr>
        <w:t xml:space="preserve"> </w:t>
      </w:r>
    </w:p>
    <w:p w14:paraId="3471CC23" w14:textId="77777777" w:rsidR="00BB4D55" w:rsidRPr="00EF58E7" w:rsidRDefault="00BB4D55" w:rsidP="00D949D8">
      <w:pPr>
        <w:widowControl/>
        <w:spacing w:line="240" w:lineRule="exact"/>
        <w:jc w:val="both"/>
        <w:rPr>
          <w:rFonts w:eastAsia="Times New Roman"/>
          <w:color w:val="000000" w:themeColor="text1"/>
          <w:sz w:val="22"/>
          <w:szCs w:val="20"/>
          <w:lang w:val="tr-TR" w:eastAsia="tr-TR"/>
        </w:rPr>
      </w:pPr>
    </w:p>
    <w:p w14:paraId="0CB12546" w14:textId="77777777" w:rsidR="00BB4D55" w:rsidRPr="00EF58E7" w:rsidRDefault="00BB4D55" w:rsidP="00D949D8">
      <w:pPr>
        <w:widowControl/>
        <w:spacing w:before="62"/>
        <w:jc w:val="both"/>
        <w:rPr>
          <w:b/>
          <w:bCs/>
          <w:color w:val="000000" w:themeColor="text1"/>
          <w:szCs w:val="22"/>
          <w:lang w:val="tr-TR" w:eastAsia="tr-TR"/>
        </w:rPr>
      </w:pPr>
      <w:r w:rsidRPr="00EF58E7">
        <w:rPr>
          <w:b/>
          <w:bCs/>
          <w:color w:val="000000" w:themeColor="text1"/>
          <w:szCs w:val="22"/>
          <w:lang w:val="tr-TR" w:eastAsia="tr-TR"/>
        </w:rPr>
        <w:t>Gastrointestinal hastalıklar:</w:t>
      </w:r>
    </w:p>
    <w:p w14:paraId="02EF97A5" w14:textId="62D9C146" w:rsidR="00BB4D55" w:rsidRPr="00EF58E7" w:rsidRDefault="00BB4D55" w:rsidP="00D949D8">
      <w:pPr>
        <w:widowControl/>
        <w:tabs>
          <w:tab w:val="left" w:pos="2102"/>
        </w:tabs>
        <w:spacing w:before="14"/>
        <w:jc w:val="both"/>
        <w:rPr>
          <w:color w:val="000000" w:themeColor="text1"/>
          <w:szCs w:val="22"/>
          <w:lang w:val="tr-TR" w:eastAsia="tr-TR"/>
        </w:rPr>
      </w:pPr>
      <w:r w:rsidRPr="00EF58E7">
        <w:rPr>
          <w:rFonts w:eastAsia="Times New Roman"/>
          <w:color w:val="000000" w:themeColor="text1"/>
          <w:szCs w:val="22"/>
          <w:lang w:val="tr-TR" w:eastAsia="tr-TR"/>
        </w:rPr>
        <w:t>Seyrek</w:t>
      </w:r>
      <w:r w:rsidRPr="00EF58E7">
        <w:rPr>
          <w:rFonts w:eastAsia="Times New Roman"/>
          <w:color w:val="000000" w:themeColor="text1"/>
          <w:szCs w:val="22"/>
          <w:lang w:val="tr-TR" w:eastAsia="tr-TR"/>
        </w:rPr>
        <w:tab/>
      </w:r>
      <w:r w:rsidRPr="00EF58E7">
        <w:rPr>
          <w:color w:val="000000" w:themeColor="text1"/>
          <w:szCs w:val="22"/>
          <w:lang w:val="tr-TR" w:eastAsia="tr-TR"/>
        </w:rPr>
        <w:t>:</w:t>
      </w:r>
      <w:r w:rsidR="00FD2074" w:rsidRPr="00EF58E7">
        <w:rPr>
          <w:color w:val="000000" w:themeColor="text1"/>
          <w:szCs w:val="22"/>
          <w:lang w:val="tr-TR" w:eastAsia="tr-TR"/>
        </w:rPr>
        <w:t xml:space="preserve"> </w:t>
      </w:r>
      <w:r w:rsidRPr="00EF58E7">
        <w:rPr>
          <w:color w:val="000000" w:themeColor="text1"/>
          <w:szCs w:val="22"/>
          <w:lang w:val="tr-TR" w:eastAsia="tr-TR"/>
        </w:rPr>
        <w:t>Mide rahatsızlıkları</w:t>
      </w:r>
    </w:p>
    <w:p w14:paraId="3C9944AC" w14:textId="77777777" w:rsidR="00BB4D55" w:rsidRPr="00EF58E7" w:rsidRDefault="00BB4D55" w:rsidP="00D949D8">
      <w:pPr>
        <w:widowControl/>
        <w:spacing w:line="240" w:lineRule="exact"/>
        <w:jc w:val="both"/>
        <w:rPr>
          <w:rFonts w:eastAsia="Times New Roman"/>
          <w:color w:val="000000" w:themeColor="text1"/>
          <w:sz w:val="22"/>
          <w:szCs w:val="20"/>
          <w:lang w:val="tr-TR" w:eastAsia="tr-TR"/>
        </w:rPr>
      </w:pPr>
    </w:p>
    <w:p w14:paraId="5EEC4903" w14:textId="77777777" w:rsidR="00BB4D55" w:rsidRPr="00EF58E7" w:rsidRDefault="00BB4D55" w:rsidP="00D949D8">
      <w:pPr>
        <w:widowControl/>
        <w:spacing w:before="62"/>
        <w:jc w:val="both"/>
        <w:rPr>
          <w:b/>
          <w:bCs/>
          <w:color w:val="000000" w:themeColor="text1"/>
          <w:szCs w:val="22"/>
          <w:lang w:val="tr-TR" w:eastAsia="tr-TR"/>
        </w:rPr>
      </w:pPr>
      <w:r w:rsidRPr="00EF58E7">
        <w:rPr>
          <w:b/>
          <w:bCs/>
          <w:color w:val="000000" w:themeColor="text1"/>
          <w:szCs w:val="22"/>
          <w:lang w:val="tr-TR" w:eastAsia="tr-TR"/>
        </w:rPr>
        <w:t>Deri ve deri altı doku hastalıkları:</w:t>
      </w:r>
    </w:p>
    <w:p w14:paraId="29B9D05B" w14:textId="77777777" w:rsidR="00BB4D55" w:rsidRPr="00EF58E7" w:rsidRDefault="00BB4D55" w:rsidP="00D949D8">
      <w:pPr>
        <w:widowControl/>
        <w:tabs>
          <w:tab w:val="left" w:pos="2102"/>
        </w:tabs>
        <w:spacing w:before="19"/>
        <w:jc w:val="both"/>
        <w:rPr>
          <w:rFonts w:eastAsia="Times New Roman"/>
          <w:color w:val="000000" w:themeColor="text1"/>
          <w:szCs w:val="22"/>
          <w:lang w:val="tr-TR" w:eastAsia="tr-TR"/>
        </w:rPr>
      </w:pPr>
      <w:r w:rsidRPr="00EF58E7">
        <w:rPr>
          <w:rFonts w:eastAsia="Times New Roman"/>
          <w:color w:val="000000" w:themeColor="text1"/>
          <w:szCs w:val="22"/>
          <w:lang w:val="tr-TR" w:eastAsia="tr-TR"/>
        </w:rPr>
        <w:t>Seyrek</w:t>
      </w:r>
      <w:r w:rsidRPr="00EF58E7">
        <w:rPr>
          <w:rFonts w:eastAsia="Times New Roman"/>
          <w:color w:val="000000" w:themeColor="text1"/>
          <w:szCs w:val="22"/>
          <w:lang w:val="tr-TR" w:eastAsia="tr-TR"/>
        </w:rPr>
        <w:tab/>
        <w:t>: Egzema, ilaç erupsiyonu, toksik deri erupsiyonu</w:t>
      </w:r>
    </w:p>
    <w:p w14:paraId="587B0BD9" w14:textId="77777777" w:rsidR="00BB4D55" w:rsidRPr="00EF58E7" w:rsidRDefault="00BB4D55" w:rsidP="00D949D8">
      <w:pPr>
        <w:widowControl/>
        <w:spacing w:line="240" w:lineRule="exact"/>
        <w:jc w:val="both"/>
        <w:rPr>
          <w:rFonts w:eastAsia="Times New Roman"/>
          <w:color w:val="000000" w:themeColor="text1"/>
          <w:sz w:val="22"/>
          <w:szCs w:val="20"/>
          <w:lang w:val="tr-TR" w:eastAsia="tr-TR"/>
        </w:rPr>
      </w:pPr>
    </w:p>
    <w:p w14:paraId="0382670B" w14:textId="77777777" w:rsidR="00BB4D55" w:rsidRPr="00EF58E7" w:rsidRDefault="00BB4D55" w:rsidP="00D949D8">
      <w:pPr>
        <w:widowControl/>
        <w:spacing w:before="62"/>
        <w:jc w:val="both"/>
        <w:rPr>
          <w:b/>
          <w:bCs/>
          <w:color w:val="000000" w:themeColor="text1"/>
          <w:szCs w:val="22"/>
          <w:lang w:val="tr-TR" w:eastAsia="tr-TR"/>
        </w:rPr>
      </w:pPr>
      <w:r w:rsidRPr="00EF58E7">
        <w:rPr>
          <w:b/>
          <w:bCs/>
          <w:color w:val="000000" w:themeColor="text1"/>
          <w:szCs w:val="22"/>
          <w:lang w:val="tr-TR" w:eastAsia="tr-TR"/>
        </w:rPr>
        <w:t>Kas-iskelet bozuklukları, bağ doku ve kemik hastalıkları:</w:t>
      </w:r>
    </w:p>
    <w:p w14:paraId="3CB7B0FE" w14:textId="77777777" w:rsidR="00BB4D55" w:rsidRPr="00EF58E7" w:rsidRDefault="00BB4D55" w:rsidP="00D949D8">
      <w:pPr>
        <w:widowControl/>
        <w:tabs>
          <w:tab w:val="left" w:pos="2107"/>
        </w:tabs>
        <w:jc w:val="both"/>
        <w:rPr>
          <w:color w:val="000000" w:themeColor="text1"/>
          <w:szCs w:val="22"/>
          <w:lang w:val="tr-TR" w:eastAsia="tr-TR"/>
        </w:rPr>
      </w:pPr>
      <w:r w:rsidRPr="00EF58E7">
        <w:rPr>
          <w:rFonts w:eastAsia="Times New Roman"/>
          <w:color w:val="000000" w:themeColor="text1"/>
          <w:szCs w:val="22"/>
          <w:lang w:val="tr-TR" w:eastAsia="tr-TR"/>
        </w:rPr>
        <w:t>Seyrek</w:t>
      </w:r>
      <w:r w:rsidRPr="00EF58E7">
        <w:rPr>
          <w:rFonts w:eastAsia="Times New Roman"/>
          <w:color w:val="000000" w:themeColor="text1"/>
          <w:szCs w:val="22"/>
          <w:lang w:val="tr-TR" w:eastAsia="tr-TR"/>
        </w:rPr>
        <w:tab/>
        <w:t>: Artroz, ten</w:t>
      </w:r>
      <w:r w:rsidRPr="00EF58E7">
        <w:rPr>
          <w:color w:val="000000" w:themeColor="text1"/>
          <w:szCs w:val="22"/>
          <w:lang w:val="tr-TR" w:eastAsia="tr-TR"/>
        </w:rPr>
        <w:t>don ağrıları</w:t>
      </w:r>
    </w:p>
    <w:p w14:paraId="6E0DC940" w14:textId="77777777" w:rsidR="00BB4D55" w:rsidRPr="00EF58E7" w:rsidRDefault="00BB4D55" w:rsidP="00D949D8">
      <w:pPr>
        <w:widowControl/>
        <w:jc w:val="both"/>
        <w:rPr>
          <w:rFonts w:eastAsia="Times New Roman"/>
          <w:color w:val="000000" w:themeColor="text1"/>
          <w:sz w:val="22"/>
          <w:szCs w:val="20"/>
          <w:lang w:val="tr-TR" w:eastAsia="tr-TR"/>
        </w:rPr>
      </w:pPr>
    </w:p>
    <w:p w14:paraId="21EE994F" w14:textId="77777777" w:rsidR="00BB4D55" w:rsidRPr="00EF58E7" w:rsidRDefault="00BB4D55" w:rsidP="00D949D8">
      <w:pPr>
        <w:widowControl/>
        <w:jc w:val="both"/>
        <w:rPr>
          <w:b/>
          <w:bCs/>
          <w:color w:val="000000" w:themeColor="text1"/>
          <w:szCs w:val="22"/>
          <w:lang w:val="tr-TR" w:eastAsia="tr-TR"/>
        </w:rPr>
      </w:pPr>
      <w:r w:rsidRPr="00EF58E7">
        <w:rPr>
          <w:b/>
          <w:bCs/>
          <w:color w:val="000000" w:themeColor="text1"/>
          <w:szCs w:val="22"/>
          <w:lang w:val="tr-TR" w:eastAsia="tr-TR"/>
        </w:rPr>
        <w:t>Böbrek ve idrar yolu hastalıkları:</w:t>
      </w:r>
    </w:p>
    <w:p w14:paraId="167BC2F5" w14:textId="209F7D00" w:rsidR="003D2947" w:rsidRPr="00EF58E7" w:rsidRDefault="00BB4D55" w:rsidP="00D949D8">
      <w:pPr>
        <w:widowControl/>
        <w:jc w:val="both"/>
        <w:rPr>
          <w:rFonts w:eastAsia="Times New Roman"/>
          <w:color w:val="000000" w:themeColor="text1"/>
          <w:szCs w:val="22"/>
          <w:lang w:val="tr-TR" w:eastAsia="tr-TR"/>
        </w:rPr>
      </w:pPr>
      <w:r w:rsidRPr="00EF58E7">
        <w:rPr>
          <w:color w:val="000000" w:themeColor="text1"/>
          <w:szCs w:val="22"/>
          <w:lang w:val="tr-TR" w:eastAsia="tr-TR"/>
        </w:rPr>
        <w:t>Yaygın olmayan</w:t>
      </w:r>
      <w:r w:rsidRPr="00EF58E7">
        <w:rPr>
          <w:rFonts w:eastAsia="Times New Roman"/>
          <w:color w:val="000000" w:themeColor="text1"/>
          <w:szCs w:val="22"/>
          <w:lang w:val="tr-TR" w:eastAsia="tr-TR"/>
        </w:rPr>
        <w:tab/>
        <w:t>: Renal bozukluk (akut renal yetmezlik dahil)</w:t>
      </w:r>
    </w:p>
    <w:p w14:paraId="218B1B94" w14:textId="77777777" w:rsidR="00F26037" w:rsidRPr="00EF58E7" w:rsidRDefault="00F26037" w:rsidP="00D949D8">
      <w:pPr>
        <w:widowControl/>
        <w:jc w:val="both"/>
        <w:rPr>
          <w:rFonts w:eastAsia="Times New Roman"/>
          <w:color w:val="000000" w:themeColor="text1"/>
          <w:szCs w:val="22"/>
          <w:lang w:val="tr-TR" w:eastAsia="tr-TR"/>
        </w:rPr>
      </w:pPr>
    </w:p>
    <w:p w14:paraId="316E2B3E" w14:textId="77777777" w:rsidR="00BB4D55" w:rsidRPr="00EF58E7" w:rsidRDefault="00BB4D55" w:rsidP="00D949D8">
      <w:pPr>
        <w:widowControl/>
        <w:jc w:val="both"/>
        <w:rPr>
          <w:b/>
          <w:bCs/>
          <w:color w:val="000000" w:themeColor="text1"/>
          <w:szCs w:val="22"/>
          <w:lang w:val="tr-TR" w:eastAsia="tr-TR"/>
        </w:rPr>
      </w:pPr>
      <w:r w:rsidRPr="00EF58E7">
        <w:rPr>
          <w:b/>
          <w:bCs/>
          <w:color w:val="000000" w:themeColor="text1"/>
          <w:szCs w:val="22"/>
          <w:lang w:val="tr-TR" w:eastAsia="tr-TR"/>
        </w:rPr>
        <w:t>Genel bozukluklar ve uygulama bölgesine ilişkin hastalıklar:</w:t>
      </w:r>
    </w:p>
    <w:p w14:paraId="6A7DB01B" w14:textId="7C0C08A9" w:rsidR="00BB4D55" w:rsidRPr="00EF58E7" w:rsidRDefault="00BB4D55" w:rsidP="00D949D8">
      <w:pPr>
        <w:widowControl/>
        <w:jc w:val="both"/>
        <w:rPr>
          <w:rFonts w:eastAsia="Times New Roman"/>
          <w:color w:val="000000" w:themeColor="text1"/>
          <w:szCs w:val="22"/>
          <w:lang w:val="tr-TR" w:eastAsia="tr-TR"/>
        </w:rPr>
      </w:pPr>
      <w:r w:rsidRPr="00EF58E7">
        <w:rPr>
          <w:rFonts w:eastAsia="Times New Roman"/>
          <w:color w:val="000000" w:themeColor="text1"/>
          <w:szCs w:val="22"/>
          <w:lang w:val="tr-TR" w:eastAsia="tr-TR"/>
        </w:rPr>
        <w:t>Yayg</w:t>
      </w:r>
      <w:r w:rsidRPr="00EF58E7">
        <w:rPr>
          <w:color w:val="000000" w:themeColor="text1"/>
          <w:szCs w:val="22"/>
          <w:lang w:val="tr-TR" w:eastAsia="tr-TR"/>
        </w:rPr>
        <w:t>ın olmayan</w:t>
      </w:r>
      <w:r w:rsidRPr="00EF58E7">
        <w:rPr>
          <w:color w:val="000000" w:themeColor="text1"/>
          <w:szCs w:val="22"/>
          <w:lang w:val="tr-TR" w:eastAsia="tr-TR"/>
        </w:rPr>
        <w:tab/>
        <w:t>:</w:t>
      </w:r>
      <w:r w:rsidR="00FD2074" w:rsidRPr="00EF58E7">
        <w:rPr>
          <w:color w:val="000000" w:themeColor="text1"/>
          <w:szCs w:val="22"/>
          <w:lang w:val="tr-TR" w:eastAsia="tr-TR"/>
        </w:rPr>
        <w:t xml:space="preserve"> </w:t>
      </w:r>
      <w:r w:rsidRPr="00EF58E7">
        <w:rPr>
          <w:rFonts w:eastAsia="Times New Roman"/>
          <w:color w:val="000000" w:themeColor="text1"/>
          <w:szCs w:val="22"/>
          <w:lang w:val="tr-TR" w:eastAsia="tr-TR"/>
        </w:rPr>
        <w:t>Asteni</w:t>
      </w:r>
    </w:p>
    <w:p w14:paraId="72D9D9B1" w14:textId="77777777" w:rsidR="00BB4D55" w:rsidRPr="00EF58E7" w:rsidRDefault="00BB4D55" w:rsidP="00D949D8">
      <w:pPr>
        <w:widowControl/>
        <w:jc w:val="both"/>
        <w:rPr>
          <w:rFonts w:eastAsia="Times New Roman"/>
          <w:color w:val="000000" w:themeColor="text1"/>
          <w:sz w:val="22"/>
          <w:szCs w:val="20"/>
          <w:lang w:val="tr-TR" w:eastAsia="tr-TR"/>
        </w:rPr>
      </w:pPr>
    </w:p>
    <w:p w14:paraId="2A814BFF" w14:textId="77777777" w:rsidR="00BB4D55" w:rsidRPr="00EF58E7" w:rsidRDefault="00BB4D55" w:rsidP="00D949D8">
      <w:pPr>
        <w:widowControl/>
        <w:jc w:val="both"/>
        <w:rPr>
          <w:b/>
          <w:bCs/>
          <w:color w:val="000000" w:themeColor="text1"/>
          <w:szCs w:val="22"/>
          <w:lang w:val="tr-TR" w:eastAsia="tr-TR"/>
        </w:rPr>
      </w:pPr>
      <w:r w:rsidRPr="00EF58E7">
        <w:rPr>
          <w:b/>
          <w:bCs/>
          <w:color w:val="000000" w:themeColor="text1"/>
          <w:szCs w:val="22"/>
          <w:lang w:val="tr-TR" w:eastAsia="tr-TR"/>
        </w:rPr>
        <w:t>Araştırmalar:</w:t>
      </w:r>
    </w:p>
    <w:p w14:paraId="3D4D304E" w14:textId="77777777" w:rsidR="00CA745D" w:rsidRPr="00EF58E7" w:rsidRDefault="00BB4D55" w:rsidP="00D949D8">
      <w:pPr>
        <w:widowControl/>
        <w:ind w:right="52"/>
        <w:jc w:val="both"/>
        <w:rPr>
          <w:rFonts w:eastAsia="Times New Roman"/>
          <w:color w:val="000000" w:themeColor="text1"/>
          <w:szCs w:val="22"/>
          <w:lang w:val="tr-TR" w:eastAsia="tr-TR"/>
        </w:rPr>
      </w:pPr>
      <w:r w:rsidRPr="00EF58E7">
        <w:rPr>
          <w:rFonts w:eastAsia="Times New Roman"/>
          <w:color w:val="000000" w:themeColor="text1"/>
          <w:szCs w:val="22"/>
          <w:lang w:val="tr-TR" w:eastAsia="tr-TR"/>
        </w:rPr>
        <w:t>Seyrek</w:t>
      </w:r>
      <w:r w:rsidR="00CA745D" w:rsidRPr="00EF58E7">
        <w:rPr>
          <w:rFonts w:eastAsia="Times New Roman"/>
          <w:color w:val="000000" w:themeColor="text1"/>
          <w:szCs w:val="22"/>
          <w:lang w:val="tr-TR" w:eastAsia="tr-TR"/>
        </w:rPr>
        <w:tab/>
      </w:r>
      <w:r w:rsidR="00CA745D" w:rsidRPr="00EF58E7">
        <w:rPr>
          <w:rFonts w:eastAsia="Times New Roman"/>
          <w:color w:val="000000" w:themeColor="text1"/>
          <w:szCs w:val="22"/>
          <w:lang w:val="tr-TR" w:eastAsia="tr-TR"/>
        </w:rPr>
        <w:tab/>
      </w:r>
      <w:r w:rsidR="00B7389E" w:rsidRPr="00EF58E7">
        <w:rPr>
          <w:rFonts w:eastAsia="Times New Roman"/>
          <w:color w:val="000000" w:themeColor="text1"/>
          <w:szCs w:val="22"/>
          <w:lang w:val="tr-TR" w:eastAsia="tr-TR"/>
        </w:rPr>
        <w:tab/>
      </w:r>
      <w:r w:rsidRPr="00EF58E7">
        <w:rPr>
          <w:rFonts w:eastAsia="Times New Roman"/>
          <w:color w:val="000000" w:themeColor="text1"/>
          <w:szCs w:val="22"/>
          <w:lang w:val="tr-TR" w:eastAsia="tr-TR"/>
        </w:rPr>
        <w:t xml:space="preserve">: Hemoglobin düzeyinde azalma </w:t>
      </w:r>
    </w:p>
    <w:p w14:paraId="34ECD09E" w14:textId="77777777" w:rsidR="00FD2074" w:rsidRPr="00EF58E7" w:rsidRDefault="00FD2074" w:rsidP="00D949D8">
      <w:pPr>
        <w:widowControl/>
        <w:ind w:right="52"/>
        <w:jc w:val="both"/>
        <w:rPr>
          <w:rFonts w:eastAsia="Times New Roman"/>
          <w:color w:val="000000" w:themeColor="text1"/>
          <w:szCs w:val="22"/>
          <w:lang w:val="tr-TR" w:eastAsia="tr-TR"/>
        </w:rPr>
      </w:pPr>
    </w:p>
    <w:p w14:paraId="677E6112" w14:textId="12ADB36A" w:rsidR="00FD2074" w:rsidRPr="00EF58E7" w:rsidRDefault="00FD2074" w:rsidP="00D949D8">
      <w:pPr>
        <w:widowControl/>
        <w:ind w:right="52"/>
        <w:jc w:val="both"/>
        <w:rPr>
          <w:rFonts w:eastAsia="Times New Roman"/>
          <w:color w:val="000000" w:themeColor="text1"/>
          <w:szCs w:val="22"/>
          <w:lang w:val="tr-TR" w:eastAsia="tr-TR"/>
        </w:rPr>
      </w:pPr>
      <w:r w:rsidRPr="00EF58E7">
        <w:rPr>
          <w:rFonts w:eastAsia="Times New Roman"/>
          <w:color w:val="000000" w:themeColor="text1"/>
          <w:szCs w:val="22"/>
          <w:vertAlign w:val="superscript"/>
          <w:lang w:val="tr-TR" w:eastAsia="tr-TR"/>
        </w:rPr>
        <w:t>3</w:t>
      </w:r>
      <w:r w:rsidRPr="00EF58E7">
        <w:rPr>
          <w:rFonts w:eastAsia="Times New Roman"/>
          <w:color w:val="000000" w:themeColor="text1"/>
          <w:szCs w:val="22"/>
          <w:lang w:val="tr-TR" w:eastAsia="tr-TR"/>
        </w:rPr>
        <w:t xml:space="preserve"> : Daha ayrıntılı bilgi için bkz. “Seçilen yan etkilerin tanımı”</w:t>
      </w:r>
    </w:p>
    <w:p w14:paraId="2F9F460C" w14:textId="77777777" w:rsidR="00FD2074" w:rsidRPr="00EF58E7" w:rsidRDefault="00FD2074" w:rsidP="00D949D8">
      <w:pPr>
        <w:widowControl/>
        <w:ind w:right="52"/>
        <w:jc w:val="both"/>
        <w:rPr>
          <w:rFonts w:eastAsia="Times New Roman"/>
          <w:color w:val="000000" w:themeColor="text1"/>
          <w:szCs w:val="22"/>
          <w:lang w:val="tr-TR" w:eastAsia="tr-TR"/>
        </w:rPr>
      </w:pPr>
    </w:p>
    <w:p w14:paraId="554302CA" w14:textId="77777777" w:rsidR="00BB4D55" w:rsidRPr="00EF58E7" w:rsidRDefault="00BB4D55" w:rsidP="00D949D8">
      <w:pPr>
        <w:widowControl/>
        <w:ind w:right="5530"/>
        <w:jc w:val="both"/>
        <w:rPr>
          <w:rFonts w:eastAsia="Times New Roman"/>
          <w:color w:val="000000" w:themeColor="text1"/>
          <w:szCs w:val="22"/>
          <w:lang w:val="tr-TR" w:eastAsia="tr-TR"/>
        </w:rPr>
      </w:pPr>
      <w:r w:rsidRPr="00EF58E7">
        <w:rPr>
          <w:rFonts w:eastAsia="Times New Roman"/>
          <w:color w:val="000000" w:themeColor="text1"/>
          <w:szCs w:val="22"/>
          <w:lang w:val="tr-TR" w:eastAsia="tr-TR"/>
        </w:rPr>
        <w:t>Hidroklorotiyazid:</w:t>
      </w:r>
    </w:p>
    <w:p w14:paraId="06CEF327" w14:textId="5DAEABEA" w:rsidR="00BB4D55" w:rsidRPr="00EF58E7" w:rsidRDefault="00BB4D55" w:rsidP="00D949D8">
      <w:pPr>
        <w:widowControl/>
        <w:ind w:right="5"/>
        <w:jc w:val="both"/>
        <w:rPr>
          <w:color w:val="000000" w:themeColor="text1"/>
          <w:szCs w:val="22"/>
          <w:lang w:val="tr-TR" w:eastAsia="tr-TR"/>
        </w:rPr>
      </w:pPr>
      <w:r w:rsidRPr="00EF58E7">
        <w:rPr>
          <w:color w:val="000000" w:themeColor="text1"/>
          <w:szCs w:val="22"/>
          <w:lang w:val="tr-TR" w:eastAsia="tr-TR"/>
        </w:rPr>
        <w:t>Hidroklorotiyazid elektrolit dengesinde bozulmayla sonuçlanabilecek hipovolemiye yol açabilir veya şiddetlenmesine neden olabilir (bkz.</w:t>
      </w:r>
      <w:r w:rsidR="00FD2074" w:rsidRPr="00EF58E7">
        <w:rPr>
          <w:color w:val="000000" w:themeColor="text1"/>
          <w:szCs w:val="22"/>
          <w:lang w:val="tr-TR" w:eastAsia="tr-TR"/>
        </w:rPr>
        <w:t xml:space="preserve"> Bölüm</w:t>
      </w:r>
      <w:r w:rsidRPr="00EF58E7">
        <w:rPr>
          <w:color w:val="000000" w:themeColor="text1"/>
          <w:szCs w:val="22"/>
          <w:lang w:val="tr-TR" w:eastAsia="tr-TR"/>
        </w:rPr>
        <w:t xml:space="preserve"> 4.4).</w:t>
      </w:r>
    </w:p>
    <w:p w14:paraId="4C52C4A2" w14:textId="77777777" w:rsidR="00BB4D55" w:rsidRPr="00EF58E7" w:rsidRDefault="00BB4D55" w:rsidP="00D949D8">
      <w:pPr>
        <w:widowControl/>
        <w:jc w:val="both"/>
        <w:rPr>
          <w:rFonts w:eastAsia="Times New Roman"/>
          <w:color w:val="000000" w:themeColor="text1"/>
          <w:sz w:val="22"/>
          <w:szCs w:val="20"/>
          <w:lang w:val="tr-TR" w:eastAsia="tr-TR"/>
        </w:rPr>
      </w:pPr>
    </w:p>
    <w:p w14:paraId="1E4E4DCD" w14:textId="52C40C2A" w:rsidR="00BB4D55" w:rsidRPr="00EF58E7" w:rsidRDefault="00BB4D55" w:rsidP="00D949D8">
      <w:pPr>
        <w:widowControl/>
        <w:jc w:val="both"/>
        <w:rPr>
          <w:color w:val="000000" w:themeColor="text1"/>
          <w:szCs w:val="22"/>
          <w:lang w:val="tr-TR" w:eastAsia="tr-TR"/>
        </w:rPr>
      </w:pPr>
      <w:r w:rsidRPr="00EF58E7">
        <w:rPr>
          <w:color w:val="000000" w:themeColor="text1"/>
          <w:szCs w:val="22"/>
          <w:lang w:val="tr-TR" w:eastAsia="tr-TR"/>
        </w:rPr>
        <w:t xml:space="preserve">Tek başına hidroklorotiyazid kullanılması ile bildirilen ve sıklığı bilinmeyen advers </w:t>
      </w:r>
      <w:r w:rsidR="00FD2074" w:rsidRPr="00EF58E7">
        <w:rPr>
          <w:color w:val="000000" w:themeColor="text1"/>
          <w:szCs w:val="22"/>
          <w:lang w:val="tr-TR" w:eastAsia="tr-TR"/>
        </w:rPr>
        <w:t>reaksiyonlar</w:t>
      </w:r>
      <w:r w:rsidRPr="00EF58E7">
        <w:rPr>
          <w:color w:val="000000" w:themeColor="text1"/>
          <w:szCs w:val="22"/>
          <w:lang w:val="tr-TR" w:eastAsia="tr-TR"/>
        </w:rPr>
        <w:t xml:space="preserve"> aşağıda verilmiştir:</w:t>
      </w:r>
    </w:p>
    <w:p w14:paraId="3D0B67DF" w14:textId="77777777" w:rsidR="00BB4D55" w:rsidRPr="00EF58E7" w:rsidRDefault="00BB4D55" w:rsidP="00D949D8">
      <w:pPr>
        <w:widowControl/>
        <w:jc w:val="both"/>
        <w:rPr>
          <w:rFonts w:eastAsia="Times New Roman"/>
          <w:color w:val="000000" w:themeColor="text1"/>
          <w:sz w:val="22"/>
          <w:szCs w:val="20"/>
          <w:lang w:val="tr-TR" w:eastAsia="tr-TR"/>
        </w:rPr>
      </w:pPr>
    </w:p>
    <w:p w14:paraId="799CAAE7" w14:textId="77777777" w:rsidR="00BB4D55" w:rsidRPr="00EF58E7" w:rsidRDefault="00BB4D55" w:rsidP="00D949D8">
      <w:pPr>
        <w:widowControl/>
        <w:jc w:val="both"/>
        <w:rPr>
          <w:rFonts w:eastAsia="Times New Roman"/>
          <w:b/>
          <w:bCs/>
          <w:color w:val="000000" w:themeColor="text1"/>
          <w:szCs w:val="22"/>
          <w:lang w:val="tr-TR" w:eastAsia="tr-TR"/>
        </w:rPr>
      </w:pPr>
      <w:r w:rsidRPr="00EF58E7">
        <w:rPr>
          <w:rFonts w:eastAsia="Times New Roman"/>
          <w:b/>
          <w:bCs/>
          <w:color w:val="000000" w:themeColor="text1"/>
          <w:szCs w:val="22"/>
          <w:lang w:val="tr-TR" w:eastAsia="tr-TR"/>
        </w:rPr>
        <w:t>Enfeksiyon ve enfestasyonlar:</w:t>
      </w:r>
    </w:p>
    <w:p w14:paraId="0A555868" w14:textId="4AF61EB0" w:rsidR="00BB4D55" w:rsidRPr="00EF58E7" w:rsidRDefault="00FD2074" w:rsidP="00D949D8">
      <w:pPr>
        <w:widowControl/>
        <w:jc w:val="both"/>
        <w:rPr>
          <w:rFonts w:eastAsia="Times New Roman"/>
          <w:color w:val="000000" w:themeColor="text1"/>
          <w:szCs w:val="22"/>
          <w:lang w:val="tr-TR" w:eastAsia="tr-TR"/>
        </w:rPr>
      </w:pPr>
      <w:r w:rsidRPr="00EF58E7">
        <w:rPr>
          <w:rStyle w:val="FontStyle19"/>
          <w:color w:val="000000" w:themeColor="text1"/>
          <w:sz w:val="24"/>
          <w:szCs w:val="24"/>
        </w:rPr>
        <w:t>Bilinmiyor</w:t>
      </w:r>
      <w:r w:rsidR="00CA745D" w:rsidRPr="00EF58E7">
        <w:rPr>
          <w:rFonts w:eastAsia="Times New Roman"/>
          <w:color w:val="000000" w:themeColor="text1"/>
          <w:szCs w:val="22"/>
          <w:lang w:val="tr-TR" w:eastAsia="tr-TR"/>
        </w:rPr>
        <w:tab/>
      </w:r>
      <w:r w:rsidR="000E2D89" w:rsidRPr="00EF58E7">
        <w:rPr>
          <w:rFonts w:eastAsia="Times New Roman"/>
          <w:color w:val="000000" w:themeColor="text1"/>
          <w:szCs w:val="22"/>
          <w:lang w:val="tr-TR" w:eastAsia="tr-TR"/>
        </w:rPr>
        <w:t xml:space="preserve">  </w:t>
      </w:r>
      <w:r w:rsidR="00F26037" w:rsidRPr="00EF58E7">
        <w:rPr>
          <w:rFonts w:eastAsia="Times New Roman"/>
          <w:color w:val="000000" w:themeColor="text1"/>
          <w:szCs w:val="22"/>
          <w:lang w:val="tr-TR" w:eastAsia="tr-TR"/>
        </w:rPr>
        <w:t xml:space="preserve">  </w:t>
      </w:r>
      <w:r w:rsidR="00CA745D" w:rsidRPr="00EF58E7">
        <w:rPr>
          <w:rFonts w:eastAsia="Times New Roman"/>
          <w:color w:val="000000" w:themeColor="text1"/>
          <w:szCs w:val="22"/>
          <w:lang w:val="tr-TR" w:eastAsia="tr-TR"/>
        </w:rPr>
        <w:t>:</w:t>
      </w:r>
      <w:r w:rsidRPr="00EF58E7">
        <w:rPr>
          <w:rFonts w:eastAsia="Times New Roman"/>
          <w:color w:val="000000" w:themeColor="text1"/>
          <w:szCs w:val="22"/>
          <w:lang w:val="tr-TR" w:eastAsia="tr-TR"/>
        </w:rPr>
        <w:t xml:space="preserve"> </w:t>
      </w:r>
      <w:r w:rsidR="00BB4D55" w:rsidRPr="00EF58E7">
        <w:rPr>
          <w:rFonts w:eastAsia="Times New Roman"/>
          <w:color w:val="000000" w:themeColor="text1"/>
          <w:szCs w:val="22"/>
          <w:lang w:val="tr-TR" w:eastAsia="tr-TR"/>
        </w:rPr>
        <w:t>Siyaladenit</w:t>
      </w:r>
    </w:p>
    <w:p w14:paraId="326DA373" w14:textId="77777777" w:rsidR="00FD2074" w:rsidRPr="00EF58E7" w:rsidRDefault="00FD2074" w:rsidP="00D949D8">
      <w:pPr>
        <w:widowControl/>
        <w:jc w:val="both"/>
        <w:rPr>
          <w:rFonts w:eastAsia="Times New Roman"/>
          <w:color w:val="000000" w:themeColor="text1"/>
          <w:szCs w:val="22"/>
          <w:lang w:val="tr-TR" w:eastAsia="tr-TR"/>
        </w:rPr>
      </w:pPr>
    </w:p>
    <w:p w14:paraId="3E2CB1D9" w14:textId="648BF612" w:rsidR="00FD2074" w:rsidRPr="00EF58E7" w:rsidRDefault="00FD2074" w:rsidP="00FD207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
          <w:bCs/>
          <w:color w:val="000000" w:themeColor="text1"/>
          <w:lang w:val="tr-TR" w:eastAsia="tr-TR"/>
        </w:rPr>
      </w:pPr>
      <w:r w:rsidRPr="00EF58E7">
        <w:rPr>
          <w:b/>
          <w:bCs/>
          <w:color w:val="000000" w:themeColor="text1"/>
          <w:lang w:val="tr-TR" w:eastAsia="tr-TR"/>
        </w:rPr>
        <w:t>İyi huylu neoplazmlar, malign ve belirtilmemiş neoplazmlar (kist ve polip dahil):</w:t>
      </w:r>
    </w:p>
    <w:p w14:paraId="0F6BBFCD" w14:textId="177AFEC1" w:rsidR="00FD2074" w:rsidRPr="00EF58E7" w:rsidRDefault="00FD2074" w:rsidP="00FD207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EF58E7">
        <w:rPr>
          <w:color w:val="000000" w:themeColor="text1"/>
          <w:lang w:val="tr-TR" w:eastAsia="tr-TR"/>
        </w:rPr>
        <w:t>Bilinmiyor      : Melanom dışı cilt kanseri (Bazal hücreli karsinom ve Skuamöz hücreli karsinom)</w:t>
      </w:r>
    </w:p>
    <w:p w14:paraId="072D4442" w14:textId="77777777" w:rsidR="00BB4D55" w:rsidRPr="00EF58E7" w:rsidRDefault="00BB4D55" w:rsidP="00D949D8">
      <w:pPr>
        <w:widowControl/>
        <w:jc w:val="both"/>
        <w:rPr>
          <w:rFonts w:eastAsia="Times New Roman"/>
          <w:color w:val="000000" w:themeColor="text1"/>
          <w:sz w:val="22"/>
          <w:szCs w:val="20"/>
          <w:lang w:val="tr-TR" w:eastAsia="tr-TR"/>
        </w:rPr>
      </w:pPr>
    </w:p>
    <w:p w14:paraId="6EA04D79" w14:textId="77777777" w:rsidR="00BB4D55" w:rsidRPr="00EF58E7" w:rsidRDefault="00BB4D55" w:rsidP="00D949D8">
      <w:pPr>
        <w:widowControl/>
        <w:jc w:val="both"/>
        <w:rPr>
          <w:b/>
          <w:bCs/>
          <w:color w:val="000000" w:themeColor="text1"/>
          <w:lang w:val="tr-TR" w:eastAsia="tr-TR"/>
        </w:rPr>
      </w:pPr>
      <w:r w:rsidRPr="00EF58E7">
        <w:rPr>
          <w:b/>
          <w:bCs/>
          <w:color w:val="000000" w:themeColor="text1"/>
          <w:lang w:val="tr-TR" w:eastAsia="tr-TR"/>
        </w:rPr>
        <w:t>Kan ve lenf sistemi hastalıkları:</w:t>
      </w:r>
    </w:p>
    <w:p w14:paraId="7AF73939" w14:textId="73F86289" w:rsidR="00BA46CA" w:rsidRPr="00EF58E7" w:rsidRDefault="00BA46CA" w:rsidP="00D949D8">
      <w:pPr>
        <w:widowControl/>
        <w:jc w:val="both"/>
        <w:rPr>
          <w:color w:val="000000" w:themeColor="text1"/>
          <w:lang w:val="tr-TR" w:eastAsia="tr-TR"/>
        </w:rPr>
      </w:pPr>
      <w:r w:rsidRPr="00EF58E7">
        <w:rPr>
          <w:color w:val="000000" w:themeColor="text1"/>
          <w:lang w:val="tr-TR" w:eastAsia="tr-TR"/>
        </w:rPr>
        <w:t>Seyrek</w:t>
      </w:r>
      <w:r w:rsidR="000E2D89" w:rsidRPr="00EF58E7">
        <w:rPr>
          <w:color w:val="000000" w:themeColor="text1"/>
          <w:lang w:val="tr-TR" w:eastAsia="tr-TR"/>
        </w:rPr>
        <w:t xml:space="preserve"> </w:t>
      </w:r>
      <w:r w:rsidRPr="00EF58E7">
        <w:rPr>
          <w:color w:val="000000" w:themeColor="text1"/>
          <w:lang w:val="tr-TR" w:eastAsia="tr-TR"/>
        </w:rPr>
        <w:t xml:space="preserve">       </w:t>
      </w:r>
      <w:r w:rsidR="000E2D89" w:rsidRPr="00EF58E7">
        <w:rPr>
          <w:color w:val="000000" w:themeColor="text1"/>
          <w:lang w:val="tr-TR" w:eastAsia="tr-TR"/>
        </w:rPr>
        <w:t xml:space="preserve"> </w:t>
      </w:r>
      <w:r w:rsidRPr="00EF58E7">
        <w:rPr>
          <w:color w:val="000000" w:themeColor="text1"/>
          <w:lang w:val="tr-TR" w:eastAsia="tr-TR"/>
        </w:rPr>
        <w:t xml:space="preserve"> : Trombositopeni (bazen purpura ile birlikte)</w:t>
      </w:r>
    </w:p>
    <w:p w14:paraId="16C90F53" w14:textId="626F27F3" w:rsidR="00CA745D" w:rsidRPr="00EF58E7" w:rsidRDefault="00BA46CA" w:rsidP="00D949D8">
      <w:pPr>
        <w:pStyle w:val="Style11"/>
        <w:widowControl/>
        <w:spacing w:line="274" w:lineRule="exact"/>
        <w:ind w:left="1560" w:hanging="1560"/>
        <w:jc w:val="both"/>
        <w:rPr>
          <w:rStyle w:val="FontStyle19"/>
          <w:color w:val="000000" w:themeColor="text1"/>
          <w:sz w:val="24"/>
          <w:szCs w:val="24"/>
        </w:rPr>
      </w:pPr>
      <w:r w:rsidRPr="00EF58E7">
        <w:rPr>
          <w:rStyle w:val="FontStyle19"/>
          <w:color w:val="000000" w:themeColor="text1"/>
          <w:sz w:val="24"/>
          <w:szCs w:val="24"/>
        </w:rPr>
        <w:t>Bilinmiyor</w:t>
      </w:r>
      <w:r w:rsidR="00CA745D" w:rsidRPr="00EF58E7">
        <w:rPr>
          <w:rStyle w:val="FontStyle19"/>
          <w:color w:val="000000" w:themeColor="text1"/>
          <w:sz w:val="24"/>
          <w:szCs w:val="24"/>
        </w:rPr>
        <w:tab/>
      </w:r>
      <w:r w:rsidR="000E2D89" w:rsidRPr="00EF58E7">
        <w:rPr>
          <w:rStyle w:val="FontStyle19"/>
          <w:color w:val="000000" w:themeColor="text1"/>
          <w:sz w:val="24"/>
          <w:szCs w:val="24"/>
        </w:rPr>
        <w:t xml:space="preserve"> </w:t>
      </w:r>
      <w:r w:rsidR="00F26037" w:rsidRPr="00EF58E7">
        <w:rPr>
          <w:rStyle w:val="FontStyle19"/>
          <w:color w:val="000000" w:themeColor="text1"/>
          <w:sz w:val="24"/>
          <w:szCs w:val="24"/>
        </w:rPr>
        <w:t xml:space="preserve">  </w:t>
      </w:r>
      <w:r w:rsidR="00CA745D" w:rsidRPr="00EF58E7">
        <w:rPr>
          <w:rStyle w:val="FontStyle19"/>
          <w:color w:val="000000" w:themeColor="text1"/>
          <w:sz w:val="24"/>
          <w:szCs w:val="24"/>
        </w:rPr>
        <w:t>: Aplastik anemi, hemolitik anemi, kemik iliği yetmezliği, lökopeni, nötrope</w:t>
      </w:r>
      <w:r w:rsidR="00F26037" w:rsidRPr="00EF58E7">
        <w:rPr>
          <w:rStyle w:val="FontStyle19"/>
          <w:color w:val="000000" w:themeColor="text1"/>
          <w:sz w:val="24"/>
          <w:szCs w:val="24"/>
        </w:rPr>
        <w:t xml:space="preserve">ni, </w:t>
      </w:r>
      <w:r w:rsidR="00CA745D" w:rsidRPr="00EF58E7">
        <w:rPr>
          <w:rStyle w:val="FontStyle19"/>
          <w:color w:val="000000" w:themeColor="text1"/>
          <w:sz w:val="24"/>
          <w:szCs w:val="24"/>
        </w:rPr>
        <w:t>agranülositoz</w:t>
      </w:r>
    </w:p>
    <w:p w14:paraId="3A5D9A13" w14:textId="77777777" w:rsidR="00B7389E" w:rsidRPr="00EF58E7" w:rsidRDefault="00B7389E" w:rsidP="00D949D8">
      <w:pPr>
        <w:pStyle w:val="Style3"/>
        <w:widowControl/>
        <w:contextualSpacing/>
        <w:jc w:val="both"/>
        <w:rPr>
          <w:color w:val="000000" w:themeColor="text1"/>
        </w:rPr>
      </w:pPr>
    </w:p>
    <w:p w14:paraId="33ECAA36" w14:textId="77777777" w:rsidR="00CA745D" w:rsidRPr="00EF58E7" w:rsidRDefault="00CA745D" w:rsidP="00D949D8">
      <w:pPr>
        <w:widowControl/>
        <w:jc w:val="both"/>
        <w:rPr>
          <w:b/>
          <w:bCs/>
          <w:color w:val="000000" w:themeColor="text1"/>
          <w:szCs w:val="22"/>
          <w:lang w:val="tr-TR" w:eastAsia="tr-TR"/>
        </w:rPr>
      </w:pPr>
      <w:r w:rsidRPr="00EF58E7">
        <w:rPr>
          <w:b/>
          <w:bCs/>
          <w:color w:val="000000" w:themeColor="text1"/>
          <w:szCs w:val="22"/>
          <w:lang w:val="tr-TR" w:eastAsia="tr-TR"/>
        </w:rPr>
        <w:t>Bağışıklık sistemi hastalıkları:</w:t>
      </w:r>
    </w:p>
    <w:p w14:paraId="194AB542" w14:textId="6D030A08" w:rsidR="00CA745D" w:rsidRPr="00EF58E7" w:rsidRDefault="00BA46CA" w:rsidP="00D949D8">
      <w:pPr>
        <w:widowControl/>
        <w:spacing w:before="14"/>
        <w:jc w:val="both"/>
        <w:rPr>
          <w:rFonts w:eastAsia="Times New Roman"/>
          <w:color w:val="000000" w:themeColor="text1"/>
          <w:szCs w:val="22"/>
          <w:lang w:val="tr-TR" w:eastAsia="tr-TR"/>
        </w:rPr>
      </w:pPr>
      <w:r w:rsidRPr="00EF58E7">
        <w:rPr>
          <w:rStyle w:val="FontStyle19"/>
          <w:color w:val="000000" w:themeColor="text1"/>
          <w:sz w:val="24"/>
          <w:szCs w:val="24"/>
        </w:rPr>
        <w:t>Bilinmiyor</w:t>
      </w:r>
      <w:r w:rsidR="00CA745D" w:rsidRPr="00EF58E7">
        <w:rPr>
          <w:rFonts w:eastAsia="Times New Roman"/>
          <w:color w:val="000000" w:themeColor="text1"/>
          <w:szCs w:val="22"/>
          <w:lang w:val="tr-TR" w:eastAsia="tr-TR"/>
        </w:rPr>
        <w:tab/>
        <w:t xml:space="preserve"> </w:t>
      </w:r>
      <w:r w:rsidR="00CC4084" w:rsidRPr="00EF58E7">
        <w:rPr>
          <w:rFonts w:eastAsia="Times New Roman"/>
          <w:color w:val="000000" w:themeColor="text1"/>
          <w:szCs w:val="22"/>
          <w:lang w:val="tr-TR" w:eastAsia="tr-TR"/>
        </w:rPr>
        <w:t xml:space="preserve"> </w:t>
      </w:r>
      <w:r w:rsidR="00F26037" w:rsidRPr="00EF58E7">
        <w:rPr>
          <w:rFonts w:eastAsia="Times New Roman"/>
          <w:color w:val="000000" w:themeColor="text1"/>
          <w:szCs w:val="22"/>
          <w:lang w:val="tr-TR" w:eastAsia="tr-TR"/>
        </w:rPr>
        <w:t xml:space="preserve">  </w:t>
      </w:r>
      <w:r w:rsidR="00CA745D" w:rsidRPr="00EF58E7">
        <w:rPr>
          <w:rFonts w:eastAsia="Times New Roman"/>
          <w:color w:val="000000" w:themeColor="text1"/>
          <w:szCs w:val="22"/>
          <w:lang w:val="tr-TR" w:eastAsia="tr-TR"/>
        </w:rPr>
        <w:t>:</w:t>
      </w:r>
      <w:r w:rsidRPr="00EF58E7">
        <w:rPr>
          <w:rFonts w:eastAsia="Times New Roman"/>
          <w:color w:val="000000" w:themeColor="text1"/>
          <w:szCs w:val="22"/>
          <w:lang w:val="tr-TR" w:eastAsia="tr-TR"/>
        </w:rPr>
        <w:t xml:space="preserve"> </w:t>
      </w:r>
      <w:r w:rsidR="00CA745D" w:rsidRPr="00EF58E7">
        <w:rPr>
          <w:rFonts w:eastAsia="Times New Roman"/>
          <w:color w:val="000000" w:themeColor="text1"/>
          <w:szCs w:val="22"/>
          <w:lang w:val="tr-TR" w:eastAsia="tr-TR"/>
        </w:rPr>
        <w:t>Anaflaktik reaksiyonlar, hipersensitivite</w:t>
      </w:r>
    </w:p>
    <w:p w14:paraId="62185E12" w14:textId="77777777" w:rsidR="00CA745D" w:rsidRPr="00EF58E7" w:rsidRDefault="00CA745D" w:rsidP="00D949D8">
      <w:pPr>
        <w:widowControl/>
        <w:spacing w:line="240" w:lineRule="exact"/>
        <w:jc w:val="both"/>
        <w:rPr>
          <w:rFonts w:eastAsia="Times New Roman"/>
          <w:color w:val="000000" w:themeColor="text1"/>
          <w:sz w:val="22"/>
          <w:szCs w:val="20"/>
          <w:lang w:val="tr-TR" w:eastAsia="tr-TR"/>
        </w:rPr>
      </w:pPr>
    </w:p>
    <w:p w14:paraId="5BDDC21D" w14:textId="77777777" w:rsidR="00CA745D" w:rsidRPr="00EF58E7" w:rsidRDefault="00CA745D" w:rsidP="00D949D8">
      <w:pPr>
        <w:widowControl/>
        <w:jc w:val="both"/>
        <w:rPr>
          <w:b/>
          <w:bCs/>
          <w:color w:val="000000" w:themeColor="text1"/>
          <w:szCs w:val="22"/>
          <w:lang w:val="tr-TR" w:eastAsia="tr-TR"/>
        </w:rPr>
      </w:pPr>
      <w:r w:rsidRPr="00EF58E7">
        <w:rPr>
          <w:b/>
          <w:bCs/>
          <w:color w:val="000000" w:themeColor="text1"/>
          <w:szCs w:val="22"/>
          <w:lang w:val="tr-TR" w:eastAsia="tr-TR"/>
        </w:rPr>
        <w:t>Endokrin hastalıklar:</w:t>
      </w:r>
    </w:p>
    <w:p w14:paraId="656CA9C0" w14:textId="0A826AAA" w:rsidR="00CA745D" w:rsidRPr="00EF58E7" w:rsidRDefault="00BA46CA" w:rsidP="00D949D8">
      <w:pPr>
        <w:widowControl/>
        <w:tabs>
          <w:tab w:val="left" w:pos="2117"/>
        </w:tabs>
        <w:jc w:val="both"/>
        <w:rPr>
          <w:rFonts w:eastAsia="Times New Roman"/>
          <w:color w:val="000000" w:themeColor="text1"/>
          <w:szCs w:val="22"/>
          <w:lang w:val="tr-TR" w:eastAsia="tr-TR"/>
        </w:rPr>
      </w:pPr>
      <w:r w:rsidRPr="00EF58E7">
        <w:rPr>
          <w:rStyle w:val="FontStyle19"/>
          <w:color w:val="000000" w:themeColor="text1"/>
          <w:sz w:val="24"/>
          <w:szCs w:val="24"/>
        </w:rPr>
        <w:t xml:space="preserve">Bilinmiyor   </w:t>
      </w:r>
      <w:r w:rsidR="00CC4084" w:rsidRPr="00EF58E7">
        <w:rPr>
          <w:rStyle w:val="FontStyle19"/>
          <w:color w:val="000000" w:themeColor="text1"/>
          <w:sz w:val="24"/>
          <w:szCs w:val="24"/>
        </w:rPr>
        <w:t xml:space="preserve">   </w:t>
      </w:r>
      <w:r w:rsidR="00CA745D" w:rsidRPr="00EF58E7">
        <w:rPr>
          <w:rFonts w:eastAsia="Times New Roman"/>
          <w:color w:val="000000" w:themeColor="text1"/>
          <w:szCs w:val="22"/>
          <w:lang w:val="tr-TR" w:eastAsia="tr-TR"/>
        </w:rPr>
        <w:t>:</w:t>
      </w:r>
      <w:r w:rsidRPr="00EF58E7">
        <w:rPr>
          <w:rFonts w:eastAsia="Times New Roman"/>
          <w:color w:val="000000" w:themeColor="text1"/>
          <w:szCs w:val="22"/>
          <w:lang w:val="tr-TR" w:eastAsia="tr-TR"/>
        </w:rPr>
        <w:t xml:space="preserve"> </w:t>
      </w:r>
      <w:r w:rsidR="00CA745D" w:rsidRPr="00EF58E7">
        <w:rPr>
          <w:rFonts w:eastAsia="Times New Roman"/>
          <w:color w:val="000000" w:themeColor="text1"/>
          <w:szCs w:val="22"/>
          <w:lang w:val="tr-TR" w:eastAsia="tr-TR"/>
        </w:rPr>
        <w:t>Diabetes mellitus durumunun yetersiz kontrolu</w:t>
      </w:r>
    </w:p>
    <w:p w14:paraId="27CAD9F3" w14:textId="2C1819A4" w:rsidR="00BA46CA" w:rsidRPr="00EF58E7" w:rsidRDefault="00CA745D" w:rsidP="00D949D8">
      <w:pPr>
        <w:widowControl/>
        <w:spacing w:line="562" w:lineRule="exact"/>
        <w:jc w:val="both"/>
        <w:rPr>
          <w:b/>
          <w:bCs/>
          <w:color w:val="000000" w:themeColor="text1"/>
          <w:szCs w:val="22"/>
          <w:lang w:val="tr-TR" w:eastAsia="tr-TR"/>
        </w:rPr>
      </w:pPr>
      <w:r w:rsidRPr="00EF58E7">
        <w:rPr>
          <w:b/>
          <w:bCs/>
          <w:color w:val="000000" w:themeColor="text1"/>
          <w:szCs w:val="22"/>
          <w:lang w:val="tr-TR" w:eastAsia="tr-TR"/>
        </w:rPr>
        <w:t>Metabolizma ve beslenme hastalıkları:</w:t>
      </w:r>
    </w:p>
    <w:p w14:paraId="169A50AA" w14:textId="6BF57522" w:rsidR="00BA46CA" w:rsidRPr="00EF58E7" w:rsidRDefault="00BA46CA" w:rsidP="00D949D8">
      <w:pPr>
        <w:widowControl/>
        <w:tabs>
          <w:tab w:val="left" w:pos="1560"/>
        </w:tabs>
        <w:spacing w:line="278" w:lineRule="exact"/>
        <w:jc w:val="both"/>
        <w:rPr>
          <w:rStyle w:val="FontStyle19"/>
          <w:color w:val="000000" w:themeColor="text1"/>
          <w:sz w:val="24"/>
          <w:szCs w:val="24"/>
        </w:rPr>
      </w:pPr>
      <w:r w:rsidRPr="00EF58E7">
        <w:rPr>
          <w:rStyle w:val="FontStyle19"/>
          <w:color w:val="000000" w:themeColor="text1"/>
          <w:sz w:val="24"/>
          <w:szCs w:val="24"/>
        </w:rPr>
        <w:lastRenderedPageBreak/>
        <w:t xml:space="preserve">Yaygın       </w:t>
      </w:r>
      <w:r w:rsidR="00CC4084" w:rsidRPr="00EF58E7">
        <w:rPr>
          <w:rStyle w:val="FontStyle19"/>
          <w:color w:val="000000" w:themeColor="text1"/>
          <w:sz w:val="24"/>
          <w:szCs w:val="24"/>
        </w:rPr>
        <w:t xml:space="preserve"> </w:t>
      </w:r>
      <w:r w:rsidRPr="00EF58E7">
        <w:rPr>
          <w:rStyle w:val="FontStyle19"/>
          <w:color w:val="000000" w:themeColor="text1"/>
          <w:sz w:val="24"/>
          <w:szCs w:val="24"/>
        </w:rPr>
        <w:t xml:space="preserve"> : Hipomagnezemi</w:t>
      </w:r>
    </w:p>
    <w:p w14:paraId="75F5D99F" w14:textId="0D7A4BBC" w:rsidR="00BA46CA" w:rsidRPr="00EF58E7" w:rsidRDefault="00BA46CA" w:rsidP="00D949D8">
      <w:pPr>
        <w:widowControl/>
        <w:tabs>
          <w:tab w:val="left" w:pos="1560"/>
        </w:tabs>
        <w:spacing w:line="278" w:lineRule="exact"/>
        <w:jc w:val="both"/>
        <w:rPr>
          <w:rStyle w:val="FontStyle19"/>
          <w:color w:val="000000" w:themeColor="text1"/>
          <w:sz w:val="24"/>
          <w:szCs w:val="24"/>
        </w:rPr>
      </w:pPr>
      <w:r w:rsidRPr="00EF58E7">
        <w:rPr>
          <w:rStyle w:val="FontStyle19"/>
          <w:color w:val="000000" w:themeColor="text1"/>
          <w:sz w:val="24"/>
          <w:szCs w:val="24"/>
        </w:rPr>
        <w:t xml:space="preserve">Seyrek       </w:t>
      </w:r>
      <w:r w:rsidR="00CC4084" w:rsidRPr="00EF58E7">
        <w:rPr>
          <w:rStyle w:val="FontStyle19"/>
          <w:color w:val="000000" w:themeColor="text1"/>
          <w:sz w:val="24"/>
          <w:szCs w:val="24"/>
        </w:rPr>
        <w:t xml:space="preserve"> </w:t>
      </w:r>
      <w:r w:rsidRPr="00EF58E7">
        <w:rPr>
          <w:rStyle w:val="FontStyle19"/>
          <w:color w:val="000000" w:themeColor="text1"/>
          <w:sz w:val="24"/>
          <w:szCs w:val="24"/>
        </w:rPr>
        <w:t xml:space="preserve"> : Hiperkalsemi</w:t>
      </w:r>
    </w:p>
    <w:p w14:paraId="689CEE1C" w14:textId="511241AC" w:rsidR="00BA46CA" w:rsidRPr="00EF58E7" w:rsidRDefault="00BA46CA" w:rsidP="00D949D8">
      <w:pPr>
        <w:widowControl/>
        <w:tabs>
          <w:tab w:val="left" w:pos="1560"/>
        </w:tabs>
        <w:spacing w:line="278" w:lineRule="exact"/>
        <w:jc w:val="both"/>
        <w:rPr>
          <w:rStyle w:val="FontStyle19"/>
          <w:color w:val="000000" w:themeColor="text1"/>
          <w:sz w:val="24"/>
          <w:szCs w:val="24"/>
        </w:rPr>
      </w:pPr>
      <w:r w:rsidRPr="00EF58E7">
        <w:rPr>
          <w:rStyle w:val="FontStyle19"/>
          <w:color w:val="000000" w:themeColor="text1"/>
          <w:sz w:val="24"/>
          <w:szCs w:val="24"/>
        </w:rPr>
        <w:t>Çok seyrek</w:t>
      </w:r>
      <w:r w:rsidR="00CC4084" w:rsidRPr="00EF58E7">
        <w:rPr>
          <w:rStyle w:val="FontStyle19"/>
          <w:color w:val="000000" w:themeColor="text1"/>
          <w:sz w:val="24"/>
          <w:szCs w:val="24"/>
        </w:rPr>
        <w:t xml:space="preserve">   </w:t>
      </w:r>
      <w:r w:rsidRPr="00EF58E7">
        <w:rPr>
          <w:rStyle w:val="FontStyle19"/>
          <w:color w:val="000000" w:themeColor="text1"/>
          <w:sz w:val="24"/>
          <w:szCs w:val="24"/>
        </w:rPr>
        <w:t xml:space="preserve">  </w:t>
      </w:r>
      <w:r w:rsidR="00F26037" w:rsidRPr="00EF58E7">
        <w:rPr>
          <w:rStyle w:val="FontStyle19"/>
          <w:color w:val="000000" w:themeColor="text1"/>
          <w:sz w:val="24"/>
          <w:szCs w:val="24"/>
        </w:rPr>
        <w:t xml:space="preserve"> </w:t>
      </w:r>
      <w:r w:rsidRPr="00EF58E7">
        <w:rPr>
          <w:rStyle w:val="FontStyle19"/>
          <w:color w:val="000000" w:themeColor="text1"/>
          <w:sz w:val="24"/>
          <w:szCs w:val="24"/>
        </w:rPr>
        <w:t>: Hipokloremik alkaloz</w:t>
      </w:r>
    </w:p>
    <w:p w14:paraId="1B6A4A14" w14:textId="65EB6ED8" w:rsidR="00CA745D" w:rsidRPr="00EF58E7" w:rsidRDefault="00BA46CA" w:rsidP="00D949D8">
      <w:pPr>
        <w:widowControl/>
        <w:tabs>
          <w:tab w:val="left" w:pos="1560"/>
        </w:tabs>
        <w:spacing w:line="278" w:lineRule="exact"/>
        <w:jc w:val="both"/>
        <w:rPr>
          <w:rFonts w:eastAsia="Times New Roman"/>
          <w:color w:val="000000" w:themeColor="text1"/>
          <w:szCs w:val="22"/>
          <w:lang w:val="tr-TR" w:eastAsia="tr-TR"/>
        </w:rPr>
      </w:pPr>
      <w:r w:rsidRPr="00EF58E7">
        <w:rPr>
          <w:rStyle w:val="FontStyle19"/>
          <w:color w:val="000000" w:themeColor="text1"/>
          <w:sz w:val="24"/>
          <w:szCs w:val="24"/>
        </w:rPr>
        <w:t>Bilinmiyor</w:t>
      </w:r>
      <w:r w:rsidR="00CA745D" w:rsidRPr="00EF58E7">
        <w:rPr>
          <w:rFonts w:eastAsia="Times New Roman"/>
          <w:color w:val="000000" w:themeColor="text1"/>
          <w:szCs w:val="22"/>
          <w:lang w:val="tr-TR" w:eastAsia="tr-TR"/>
        </w:rPr>
        <w:tab/>
      </w:r>
      <w:r w:rsidR="00F26037" w:rsidRPr="00EF58E7">
        <w:rPr>
          <w:rFonts w:eastAsia="Times New Roman"/>
          <w:color w:val="000000" w:themeColor="text1"/>
          <w:szCs w:val="22"/>
          <w:lang w:val="tr-TR" w:eastAsia="tr-TR"/>
        </w:rPr>
        <w:t xml:space="preserve">  </w:t>
      </w:r>
      <w:r w:rsidR="00CA745D" w:rsidRPr="00EF58E7">
        <w:rPr>
          <w:color w:val="000000" w:themeColor="text1"/>
          <w:szCs w:val="22"/>
          <w:lang w:val="tr-TR" w:eastAsia="tr-TR"/>
        </w:rPr>
        <w:t>:</w:t>
      </w:r>
      <w:r w:rsidRPr="00EF58E7">
        <w:rPr>
          <w:color w:val="000000" w:themeColor="text1"/>
          <w:szCs w:val="22"/>
          <w:lang w:val="tr-TR" w:eastAsia="tr-TR"/>
        </w:rPr>
        <w:t xml:space="preserve"> </w:t>
      </w:r>
      <w:r w:rsidR="00CA745D" w:rsidRPr="00EF58E7">
        <w:rPr>
          <w:color w:val="000000" w:themeColor="text1"/>
          <w:szCs w:val="22"/>
          <w:lang w:val="tr-TR" w:eastAsia="tr-TR"/>
        </w:rPr>
        <w:t>Anoreksi, iştah azalması</w:t>
      </w:r>
      <w:r w:rsidR="00CA745D" w:rsidRPr="00EF58E7">
        <w:rPr>
          <w:rFonts w:eastAsia="Times New Roman"/>
          <w:color w:val="000000" w:themeColor="text1"/>
          <w:szCs w:val="22"/>
          <w:lang w:val="tr-TR" w:eastAsia="tr-TR"/>
        </w:rPr>
        <w:t>, elektrolit dengesinde bozulma,</w:t>
      </w:r>
    </w:p>
    <w:p w14:paraId="7B6A3728" w14:textId="24F2E6BB" w:rsidR="00CA745D" w:rsidRPr="00EF58E7" w:rsidRDefault="00CA745D" w:rsidP="003D2947">
      <w:pPr>
        <w:widowControl/>
        <w:tabs>
          <w:tab w:val="left" w:pos="1560"/>
        </w:tabs>
        <w:spacing w:line="278" w:lineRule="exact"/>
        <w:ind w:left="1560" w:right="792" w:hanging="1560"/>
        <w:jc w:val="both"/>
        <w:rPr>
          <w:rFonts w:eastAsia="Times New Roman"/>
          <w:color w:val="000000" w:themeColor="text1"/>
          <w:szCs w:val="22"/>
          <w:lang w:val="tr-TR" w:eastAsia="tr-TR"/>
        </w:rPr>
      </w:pPr>
      <w:r w:rsidRPr="00EF58E7">
        <w:rPr>
          <w:rFonts w:eastAsia="Times New Roman"/>
          <w:color w:val="000000" w:themeColor="text1"/>
          <w:szCs w:val="22"/>
          <w:lang w:val="tr-TR" w:eastAsia="tr-TR"/>
        </w:rPr>
        <w:tab/>
        <w:t>hiperkolesterolemi, hiperglisemi, hipovolemi</w:t>
      </w:r>
    </w:p>
    <w:p w14:paraId="05F8F92E" w14:textId="77777777" w:rsidR="0064289B" w:rsidRPr="00EF58E7" w:rsidRDefault="0064289B" w:rsidP="003D2947">
      <w:pPr>
        <w:widowControl/>
        <w:tabs>
          <w:tab w:val="left" w:pos="1560"/>
        </w:tabs>
        <w:spacing w:line="278" w:lineRule="exact"/>
        <w:ind w:left="1560" w:right="792" w:hanging="1560"/>
        <w:jc w:val="both"/>
        <w:rPr>
          <w:rFonts w:eastAsia="Times New Roman"/>
          <w:color w:val="000000" w:themeColor="text1"/>
          <w:szCs w:val="22"/>
          <w:lang w:val="tr-TR" w:eastAsia="tr-TR"/>
        </w:rPr>
      </w:pPr>
    </w:p>
    <w:p w14:paraId="34D2E428" w14:textId="77777777" w:rsidR="00CA745D" w:rsidRPr="00EF58E7" w:rsidRDefault="00CA745D" w:rsidP="00D949D8">
      <w:pPr>
        <w:widowControl/>
        <w:spacing w:before="58"/>
        <w:jc w:val="both"/>
        <w:rPr>
          <w:b/>
          <w:bCs/>
          <w:color w:val="000000" w:themeColor="text1"/>
          <w:szCs w:val="22"/>
          <w:lang w:val="tr-TR" w:eastAsia="tr-TR"/>
        </w:rPr>
      </w:pPr>
      <w:r w:rsidRPr="00EF58E7">
        <w:rPr>
          <w:b/>
          <w:bCs/>
          <w:color w:val="000000" w:themeColor="text1"/>
          <w:szCs w:val="22"/>
          <w:lang w:val="tr-TR" w:eastAsia="tr-TR"/>
        </w:rPr>
        <w:t>Psikiyatrik hastalıklar:</w:t>
      </w:r>
    </w:p>
    <w:p w14:paraId="1987984B" w14:textId="1C8C3628" w:rsidR="00CA745D" w:rsidRPr="00EF58E7" w:rsidRDefault="00BA46CA" w:rsidP="00D949D8">
      <w:pPr>
        <w:widowControl/>
        <w:spacing w:before="14"/>
        <w:jc w:val="both"/>
        <w:rPr>
          <w:rFonts w:eastAsia="Times New Roman"/>
          <w:color w:val="000000" w:themeColor="text1"/>
          <w:szCs w:val="22"/>
          <w:lang w:val="tr-TR" w:eastAsia="tr-TR"/>
        </w:rPr>
      </w:pPr>
      <w:r w:rsidRPr="00EF58E7">
        <w:rPr>
          <w:rStyle w:val="FontStyle19"/>
          <w:color w:val="000000" w:themeColor="text1"/>
          <w:sz w:val="24"/>
          <w:szCs w:val="24"/>
        </w:rPr>
        <w:t>Bilinmiyor</w:t>
      </w:r>
      <w:r w:rsidR="00CA745D" w:rsidRPr="00EF58E7">
        <w:rPr>
          <w:rFonts w:eastAsia="Times New Roman"/>
          <w:color w:val="000000" w:themeColor="text1"/>
          <w:szCs w:val="22"/>
          <w:lang w:val="tr-TR" w:eastAsia="tr-TR"/>
        </w:rPr>
        <w:tab/>
      </w:r>
      <w:r w:rsidR="00F26037" w:rsidRPr="00EF58E7">
        <w:rPr>
          <w:rFonts w:eastAsia="Times New Roman"/>
          <w:color w:val="000000" w:themeColor="text1"/>
          <w:szCs w:val="22"/>
          <w:lang w:val="tr-TR" w:eastAsia="tr-TR"/>
        </w:rPr>
        <w:t xml:space="preserve">  </w:t>
      </w:r>
      <w:r w:rsidR="00CC4084" w:rsidRPr="00EF58E7">
        <w:rPr>
          <w:rFonts w:eastAsia="Times New Roman"/>
          <w:color w:val="000000" w:themeColor="text1"/>
          <w:szCs w:val="22"/>
          <w:lang w:val="tr-TR" w:eastAsia="tr-TR"/>
        </w:rPr>
        <w:t xml:space="preserve"> </w:t>
      </w:r>
      <w:r w:rsidR="00CA745D" w:rsidRPr="00EF58E7">
        <w:rPr>
          <w:rFonts w:eastAsia="Times New Roman"/>
          <w:color w:val="000000" w:themeColor="text1"/>
          <w:szCs w:val="22"/>
          <w:lang w:val="tr-TR" w:eastAsia="tr-TR"/>
        </w:rPr>
        <w:t>:</w:t>
      </w:r>
      <w:r w:rsidRPr="00EF58E7">
        <w:rPr>
          <w:rFonts w:eastAsia="Times New Roman"/>
          <w:color w:val="000000" w:themeColor="text1"/>
          <w:szCs w:val="22"/>
          <w:lang w:val="tr-TR" w:eastAsia="tr-TR"/>
        </w:rPr>
        <w:t xml:space="preserve"> </w:t>
      </w:r>
      <w:r w:rsidR="00CA745D" w:rsidRPr="00EF58E7">
        <w:rPr>
          <w:rFonts w:eastAsia="Times New Roman"/>
          <w:color w:val="000000" w:themeColor="text1"/>
          <w:szCs w:val="22"/>
          <w:lang w:val="tr-TR" w:eastAsia="tr-TR"/>
        </w:rPr>
        <w:t>Huzursuzluk</w:t>
      </w:r>
    </w:p>
    <w:p w14:paraId="01EA2CD9" w14:textId="77777777" w:rsidR="00CA745D" w:rsidRPr="00EF58E7" w:rsidRDefault="00CA745D" w:rsidP="00D949D8">
      <w:pPr>
        <w:widowControl/>
        <w:spacing w:line="240" w:lineRule="exact"/>
        <w:jc w:val="both"/>
        <w:rPr>
          <w:rFonts w:eastAsia="Times New Roman"/>
          <w:color w:val="000000" w:themeColor="text1"/>
          <w:sz w:val="22"/>
          <w:szCs w:val="20"/>
          <w:lang w:val="tr-TR" w:eastAsia="tr-TR"/>
        </w:rPr>
      </w:pPr>
    </w:p>
    <w:p w14:paraId="0FC72BC5" w14:textId="77777777" w:rsidR="00CA745D" w:rsidRPr="00EF58E7" w:rsidRDefault="00CA745D" w:rsidP="00D949D8">
      <w:pPr>
        <w:widowControl/>
        <w:spacing w:before="62"/>
        <w:jc w:val="both"/>
        <w:rPr>
          <w:b/>
          <w:bCs/>
          <w:color w:val="000000" w:themeColor="text1"/>
          <w:szCs w:val="22"/>
          <w:lang w:val="tr-TR" w:eastAsia="tr-TR"/>
        </w:rPr>
      </w:pPr>
      <w:r w:rsidRPr="00EF58E7">
        <w:rPr>
          <w:b/>
          <w:bCs/>
          <w:color w:val="000000" w:themeColor="text1"/>
          <w:szCs w:val="22"/>
          <w:lang w:val="tr-TR" w:eastAsia="tr-TR"/>
        </w:rPr>
        <w:t>Sinir sistemi hastalıkları:</w:t>
      </w:r>
    </w:p>
    <w:p w14:paraId="550096C5" w14:textId="1E66C198" w:rsidR="00BA46CA" w:rsidRPr="00EF58E7" w:rsidRDefault="00BA46CA" w:rsidP="00D949D8">
      <w:pPr>
        <w:widowControl/>
        <w:spacing w:before="62"/>
        <w:jc w:val="both"/>
        <w:rPr>
          <w:color w:val="000000" w:themeColor="text1"/>
          <w:szCs w:val="22"/>
          <w:lang w:val="tr-TR" w:eastAsia="tr-TR"/>
        </w:rPr>
      </w:pPr>
      <w:r w:rsidRPr="00EF58E7">
        <w:rPr>
          <w:color w:val="000000" w:themeColor="text1"/>
          <w:szCs w:val="22"/>
          <w:lang w:val="tr-TR" w:eastAsia="tr-TR"/>
        </w:rPr>
        <w:t xml:space="preserve">Seyrek       </w:t>
      </w:r>
      <w:r w:rsidR="00CC4084" w:rsidRPr="00EF58E7">
        <w:rPr>
          <w:color w:val="000000" w:themeColor="text1"/>
          <w:szCs w:val="22"/>
          <w:lang w:val="tr-TR" w:eastAsia="tr-TR"/>
        </w:rPr>
        <w:t xml:space="preserve"> </w:t>
      </w:r>
      <w:r w:rsidRPr="00EF58E7">
        <w:rPr>
          <w:color w:val="000000" w:themeColor="text1"/>
          <w:szCs w:val="22"/>
          <w:lang w:val="tr-TR" w:eastAsia="tr-TR"/>
        </w:rPr>
        <w:t xml:space="preserve"> : Baş ağrısı       </w:t>
      </w:r>
    </w:p>
    <w:p w14:paraId="4170E15E" w14:textId="74318E3B" w:rsidR="00CA745D" w:rsidRPr="00EF58E7" w:rsidRDefault="00BA46CA" w:rsidP="003D2947">
      <w:pPr>
        <w:widowControl/>
        <w:spacing w:before="19"/>
        <w:jc w:val="both"/>
        <w:rPr>
          <w:rFonts w:eastAsia="Times New Roman"/>
          <w:color w:val="000000" w:themeColor="text1"/>
          <w:szCs w:val="22"/>
          <w:lang w:val="tr-TR" w:eastAsia="tr-TR"/>
        </w:rPr>
      </w:pPr>
      <w:r w:rsidRPr="00EF58E7">
        <w:rPr>
          <w:rStyle w:val="FontStyle19"/>
          <w:color w:val="000000" w:themeColor="text1"/>
          <w:sz w:val="24"/>
          <w:szCs w:val="24"/>
        </w:rPr>
        <w:t>Bilinmiyor</w:t>
      </w:r>
      <w:r w:rsidR="00CA745D" w:rsidRPr="00EF58E7">
        <w:rPr>
          <w:rFonts w:eastAsia="Times New Roman"/>
          <w:color w:val="000000" w:themeColor="text1"/>
          <w:szCs w:val="22"/>
          <w:lang w:val="tr-TR" w:eastAsia="tr-TR"/>
        </w:rPr>
        <w:tab/>
      </w:r>
      <w:r w:rsidR="00CC4084" w:rsidRPr="00EF58E7">
        <w:rPr>
          <w:rFonts w:eastAsia="Times New Roman"/>
          <w:color w:val="000000" w:themeColor="text1"/>
          <w:szCs w:val="22"/>
          <w:lang w:val="tr-TR" w:eastAsia="tr-TR"/>
        </w:rPr>
        <w:t xml:space="preserve"> </w:t>
      </w:r>
      <w:r w:rsidR="00F26037" w:rsidRPr="00EF58E7">
        <w:rPr>
          <w:rFonts w:eastAsia="Times New Roman"/>
          <w:color w:val="000000" w:themeColor="text1"/>
          <w:szCs w:val="22"/>
          <w:lang w:val="tr-TR" w:eastAsia="tr-TR"/>
        </w:rPr>
        <w:t xml:space="preserve">  </w:t>
      </w:r>
      <w:r w:rsidR="00CA745D" w:rsidRPr="00EF58E7">
        <w:rPr>
          <w:rFonts w:eastAsia="Times New Roman"/>
          <w:color w:val="000000" w:themeColor="text1"/>
          <w:szCs w:val="22"/>
          <w:lang w:val="tr-TR" w:eastAsia="tr-TR"/>
        </w:rPr>
        <w:t>:</w:t>
      </w:r>
      <w:r w:rsidRPr="00EF58E7">
        <w:rPr>
          <w:rFonts w:eastAsia="Times New Roman"/>
          <w:color w:val="000000" w:themeColor="text1"/>
          <w:szCs w:val="22"/>
          <w:lang w:val="tr-TR" w:eastAsia="tr-TR"/>
        </w:rPr>
        <w:t xml:space="preserve"> </w:t>
      </w:r>
      <w:r w:rsidR="00CA745D" w:rsidRPr="00EF58E7">
        <w:rPr>
          <w:rFonts w:eastAsia="Times New Roman"/>
          <w:color w:val="000000" w:themeColor="text1"/>
          <w:szCs w:val="22"/>
          <w:lang w:val="tr-TR" w:eastAsia="tr-TR"/>
        </w:rPr>
        <w:t>Sersemlik</w:t>
      </w:r>
    </w:p>
    <w:p w14:paraId="306CC898" w14:textId="77777777" w:rsidR="00440C95" w:rsidRPr="00EF58E7" w:rsidRDefault="00440C95" w:rsidP="00D949D8">
      <w:pPr>
        <w:widowControl/>
        <w:spacing w:line="240" w:lineRule="exact"/>
        <w:jc w:val="both"/>
        <w:rPr>
          <w:rFonts w:eastAsia="Times New Roman"/>
          <w:color w:val="000000" w:themeColor="text1"/>
          <w:sz w:val="22"/>
          <w:szCs w:val="20"/>
          <w:lang w:val="tr-TR" w:eastAsia="tr-TR"/>
        </w:rPr>
      </w:pPr>
    </w:p>
    <w:p w14:paraId="2282BA54" w14:textId="77777777" w:rsidR="00CA745D" w:rsidRPr="00EF58E7" w:rsidRDefault="00CA745D" w:rsidP="00D949D8">
      <w:pPr>
        <w:widowControl/>
        <w:jc w:val="both"/>
        <w:rPr>
          <w:b/>
          <w:bCs/>
          <w:color w:val="000000" w:themeColor="text1"/>
          <w:szCs w:val="22"/>
          <w:lang w:val="tr-TR" w:eastAsia="tr-TR"/>
        </w:rPr>
      </w:pPr>
      <w:r w:rsidRPr="00EF58E7">
        <w:rPr>
          <w:b/>
          <w:bCs/>
          <w:color w:val="000000" w:themeColor="text1"/>
          <w:szCs w:val="22"/>
          <w:lang w:val="tr-TR" w:eastAsia="tr-TR"/>
        </w:rPr>
        <w:t>Göz hastalıkları:</w:t>
      </w:r>
    </w:p>
    <w:p w14:paraId="0C32E091" w14:textId="43E71B9D" w:rsidR="00CA745D" w:rsidRPr="00EF58E7" w:rsidRDefault="00BA46CA" w:rsidP="00BA46CA">
      <w:pPr>
        <w:widowControl/>
        <w:ind w:left="2694" w:hanging="2694"/>
        <w:jc w:val="both"/>
        <w:rPr>
          <w:rFonts w:eastAsia="Times New Roman"/>
          <w:color w:val="000000" w:themeColor="text1"/>
          <w:szCs w:val="22"/>
          <w:lang w:val="tr-TR" w:eastAsia="tr-TR"/>
        </w:rPr>
      </w:pPr>
      <w:r w:rsidRPr="00EF58E7">
        <w:rPr>
          <w:rStyle w:val="FontStyle19"/>
          <w:color w:val="000000" w:themeColor="text1"/>
          <w:sz w:val="24"/>
          <w:szCs w:val="24"/>
        </w:rPr>
        <w:t>Bilinmiyor</w:t>
      </w:r>
      <w:r w:rsidR="00CC4084" w:rsidRPr="00EF58E7">
        <w:rPr>
          <w:rFonts w:eastAsia="Times New Roman"/>
          <w:color w:val="000000" w:themeColor="text1"/>
          <w:szCs w:val="22"/>
          <w:lang w:val="tr-TR" w:eastAsia="tr-TR"/>
        </w:rPr>
        <w:t xml:space="preserve">     </w:t>
      </w:r>
      <w:r w:rsidR="00F26037" w:rsidRPr="00EF58E7">
        <w:rPr>
          <w:rFonts w:eastAsia="Times New Roman"/>
          <w:color w:val="000000" w:themeColor="text1"/>
          <w:szCs w:val="22"/>
          <w:lang w:val="tr-TR" w:eastAsia="tr-TR"/>
        </w:rPr>
        <w:t xml:space="preserve"> </w:t>
      </w:r>
      <w:r w:rsidR="00CA745D" w:rsidRPr="00EF58E7">
        <w:rPr>
          <w:rFonts w:eastAsia="Times New Roman"/>
          <w:color w:val="000000" w:themeColor="text1"/>
          <w:szCs w:val="22"/>
          <w:lang w:val="tr-TR" w:eastAsia="tr-TR"/>
        </w:rPr>
        <w:t>:</w:t>
      </w:r>
      <w:r w:rsidRPr="00EF58E7">
        <w:rPr>
          <w:rFonts w:eastAsia="Times New Roman"/>
          <w:color w:val="000000" w:themeColor="text1"/>
          <w:szCs w:val="22"/>
          <w:lang w:val="tr-TR" w:eastAsia="tr-TR"/>
        </w:rPr>
        <w:t xml:space="preserve"> </w:t>
      </w:r>
      <w:r w:rsidR="00CA745D" w:rsidRPr="00EF58E7">
        <w:rPr>
          <w:rFonts w:eastAsia="Times New Roman"/>
          <w:color w:val="000000" w:themeColor="text1"/>
          <w:szCs w:val="22"/>
          <w:lang w:val="tr-TR" w:eastAsia="tr-TR"/>
        </w:rPr>
        <w:t>Ksantopsi</w:t>
      </w:r>
      <w:r w:rsidRPr="00EF58E7">
        <w:rPr>
          <w:rFonts w:eastAsia="Times New Roman"/>
          <w:color w:val="000000" w:themeColor="text1"/>
          <w:szCs w:val="22"/>
          <w:lang w:val="tr-TR" w:eastAsia="tr-TR"/>
        </w:rPr>
        <w:t>, akut miyopi, akut açı kapanması glokomu, koroidal efüzyon</w:t>
      </w:r>
    </w:p>
    <w:p w14:paraId="260090FC" w14:textId="77777777" w:rsidR="00BA46CA" w:rsidRPr="00EF58E7" w:rsidRDefault="00BA46CA" w:rsidP="00BA46CA">
      <w:pPr>
        <w:widowControl/>
        <w:ind w:left="2694" w:hanging="2694"/>
        <w:jc w:val="both"/>
        <w:rPr>
          <w:rFonts w:eastAsia="Times New Roman"/>
          <w:color w:val="000000" w:themeColor="text1"/>
          <w:szCs w:val="22"/>
          <w:lang w:val="tr-TR" w:eastAsia="tr-TR"/>
        </w:rPr>
      </w:pPr>
    </w:p>
    <w:p w14:paraId="2C4971C8" w14:textId="59400A69" w:rsidR="00BA46CA" w:rsidRPr="00EF58E7" w:rsidRDefault="00BA46CA" w:rsidP="00BA46CA">
      <w:pPr>
        <w:widowControl/>
        <w:ind w:left="2694" w:hanging="2694"/>
        <w:jc w:val="both"/>
        <w:rPr>
          <w:rFonts w:eastAsia="Times New Roman"/>
          <w:b/>
          <w:bCs/>
          <w:color w:val="000000" w:themeColor="text1"/>
          <w:szCs w:val="22"/>
          <w:lang w:val="tr-TR" w:eastAsia="tr-TR"/>
        </w:rPr>
      </w:pPr>
      <w:r w:rsidRPr="00EF58E7">
        <w:rPr>
          <w:rFonts w:eastAsia="Times New Roman"/>
          <w:b/>
          <w:bCs/>
          <w:color w:val="000000" w:themeColor="text1"/>
          <w:szCs w:val="22"/>
          <w:lang w:val="tr-TR" w:eastAsia="tr-TR"/>
        </w:rPr>
        <w:t>Solunum, göğüs bozuklukları ve mediastinal hastalıklar:</w:t>
      </w:r>
    </w:p>
    <w:p w14:paraId="06FFE652" w14:textId="1EA1446B" w:rsidR="00BA46CA" w:rsidRPr="00EF58E7" w:rsidRDefault="00BA46CA" w:rsidP="00BA46CA">
      <w:pPr>
        <w:widowControl/>
        <w:ind w:left="2694" w:hanging="2694"/>
        <w:jc w:val="both"/>
        <w:rPr>
          <w:rFonts w:eastAsia="Times New Roman"/>
          <w:color w:val="000000" w:themeColor="text1"/>
          <w:szCs w:val="22"/>
          <w:lang w:val="tr-TR" w:eastAsia="tr-TR"/>
        </w:rPr>
      </w:pPr>
      <w:r w:rsidRPr="00EF58E7">
        <w:rPr>
          <w:rFonts w:eastAsia="Times New Roman"/>
          <w:color w:val="000000" w:themeColor="text1"/>
          <w:szCs w:val="22"/>
          <w:lang w:val="tr-TR" w:eastAsia="tr-TR"/>
        </w:rPr>
        <w:t xml:space="preserve">Çok seyrek   </w:t>
      </w:r>
      <w:r w:rsidR="00F26037" w:rsidRPr="00EF58E7">
        <w:rPr>
          <w:rFonts w:eastAsia="Times New Roman"/>
          <w:color w:val="000000" w:themeColor="text1"/>
          <w:szCs w:val="22"/>
          <w:lang w:val="tr-TR" w:eastAsia="tr-TR"/>
        </w:rPr>
        <w:t xml:space="preserve">  </w:t>
      </w:r>
      <w:r w:rsidRPr="00EF58E7">
        <w:rPr>
          <w:rFonts w:eastAsia="Times New Roman"/>
          <w:color w:val="000000" w:themeColor="text1"/>
          <w:szCs w:val="22"/>
          <w:lang w:val="tr-TR" w:eastAsia="tr-TR"/>
        </w:rPr>
        <w:t xml:space="preserve"> : Akut solunum sıkıntısı sendromu (ARDS) (bkz. Bölüm 4.4)</w:t>
      </w:r>
    </w:p>
    <w:p w14:paraId="16DDC90F" w14:textId="77777777" w:rsidR="00CA745D" w:rsidRPr="00EF58E7" w:rsidRDefault="00CA745D" w:rsidP="00D949D8">
      <w:pPr>
        <w:widowControl/>
        <w:jc w:val="both"/>
        <w:rPr>
          <w:rFonts w:eastAsia="Times New Roman"/>
          <w:color w:val="000000" w:themeColor="text1"/>
          <w:sz w:val="22"/>
          <w:szCs w:val="20"/>
          <w:lang w:val="tr-TR" w:eastAsia="tr-TR"/>
        </w:rPr>
      </w:pPr>
    </w:p>
    <w:p w14:paraId="557708A2" w14:textId="77777777" w:rsidR="00CA745D" w:rsidRPr="00EF58E7" w:rsidRDefault="00CA745D" w:rsidP="00D949D8">
      <w:pPr>
        <w:widowControl/>
        <w:jc w:val="both"/>
        <w:rPr>
          <w:b/>
          <w:bCs/>
          <w:color w:val="000000" w:themeColor="text1"/>
          <w:szCs w:val="22"/>
          <w:lang w:val="tr-TR" w:eastAsia="tr-TR"/>
        </w:rPr>
      </w:pPr>
      <w:r w:rsidRPr="00EF58E7">
        <w:rPr>
          <w:b/>
          <w:bCs/>
          <w:color w:val="000000" w:themeColor="text1"/>
          <w:szCs w:val="22"/>
          <w:lang w:val="tr-TR" w:eastAsia="tr-TR"/>
        </w:rPr>
        <w:t>Vasküler hastalıklar:</w:t>
      </w:r>
    </w:p>
    <w:p w14:paraId="529313EE" w14:textId="7FEB5DFF" w:rsidR="00CA745D" w:rsidRPr="00EF58E7" w:rsidRDefault="00BA46CA" w:rsidP="00D949D8">
      <w:pPr>
        <w:widowControl/>
        <w:jc w:val="both"/>
        <w:rPr>
          <w:rFonts w:eastAsia="Times New Roman"/>
          <w:color w:val="000000" w:themeColor="text1"/>
          <w:szCs w:val="22"/>
          <w:lang w:val="tr-TR" w:eastAsia="tr-TR"/>
        </w:rPr>
      </w:pPr>
      <w:r w:rsidRPr="00EF58E7">
        <w:rPr>
          <w:rStyle w:val="FontStyle19"/>
          <w:color w:val="000000" w:themeColor="text1"/>
          <w:sz w:val="24"/>
          <w:szCs w:val="24"/>
        </w:rPr>
        <w:t>Bilinmiyor</w:t>
      </w:r>
      <w:r w:rsidR="00CA745D" w:rsidRPr="00EF58E7">
        <w:rPr>
          <w:rFonts w:eastAsia="Times New Roman"/>
          <w:color w:val="000000" w:themeColor="text1"/>
          <w:szCs w:val="22"/>
          <w:lang w:val="tr-TR" w:eastAsia="tr-TR"/>
        </w:rPr>
        <w:tab/>
      </w:r>
      <w:r w:rsidR="00F26037" w:rsidRPr="00EF58E7">
        <w:rPr>
          <w:rFonts w:eastAsia="Times New Roman"/>
          <w:color w:val="000000" w:themeColor="text1"/>
          <w:szCs w:val="22"/>
          <w:lang w:val="tr-TR" w:eastAsia="tr-TR"/>
        </w:rPr>
        <w:t xml:space="preserve">   </w:t>
      </w:r>
      <w:r w:rsidR="00CA745D" w:rsidRPr="00EF58E7">
        <w:rPr>
          <w:rFonts w:eastAsia="Times New Roman"/>
          <w:color w:val="000000" w:themeColor="text1"/>
          <w:szCs w:val="22"/>
          <w:lang w:val="tr-TR" w:eastAsia="tr-TR"/>
        </w:rPr>
        <w:t>:</w:t>
      </w:r>
      <w:r w:rsidRPr="00EF58E7">
        <w:rPr>
          <w:rFonts w:eastAsia="Times New Roman"/>
          <w:color w:val="000000" w:themeColor="text1"/>
          <w:szCs w:val="22"/>
          <w:lang w:val="tr-TR" w:eastAsia="tr-TR"/>
        </w:rPr>
        <w:t xml:space="preserve"> </w:t>
      </w:r>
      <w:r w:rsidR="00CA745D" w:rsidRPr="00EF58E7">
        <w:rPr>
          <w:rFonts w:eastAsia="Times New Roman"/>
          <w:color w:val="000000" w:themeColor="text1"/>
          <w:szCs w:val="22"/>
          <w:lang w:val="tr-TR" w:eastAsia="tr-TR"/>
        </w:rPr>
        <w:t>Nekrotizan vaskülit</w:t>
      </w:r>
    </w:p>
    <w:p w14:paraId="6F706C92" w14:textId="77777777" w:rsidR="00CA745D" w:rsidRPr="00EF58E7" w:rsidRDefault="00CA745D" w:rsidP="00D949D8">
      <w:pPr>
        <w:widowControl/>
        <w:jc w:val="both"/>
        <w:rPr>
          <w:rFonts w:eastAsia="Times New Roman"/>
          <w:color w:val="000000" w:themeColor="text1"/>
          <w:sz w:val="22"/>
          <w:szCs w:val="20"/>
          <w:lang w:val="tr-TR" w:eastAsia="tr-TR"/>
        </w:rPr>
      </w:pPr>
    </w:p>
    <w:p w14:paraId="47021872" w14:textId="77777777" w:rsidR="00CA745D" w:rsidRPr="00EF58E7" w:rsidRDefault="00CA745D" w:rsidP="00D949D8">
      <w:pPr>
        <w:widowControl/>
        <w:jc w:val="both"/>
        <w:rPr>
          <w:b/>
          <w:bCs/>
          <w:color w:val="000000" w:themeColor="text1"/>
          <w:szCs w:val="22"/>
          <w:lang w:val="tr-TR" w:eastAsia="tr-TR"/>
        </w:rPr>
      </w:pPr>
      <w:r w:rsidRPr="00EF58E7">
        <w:rPr>
          <w:b/>
          <w:bCs/>
          <w:color w:val="000000" w:themeColor="text1"/>
          <w:szCs w:val="22"/>
          <w:lang w:val="tr-TR" w:eastAsia="tr-TR"/>
        </w:rPr>
        <w:t>Gastrointestinal hastalıklar:</w:t>
      </w:r>
    </w:p>
    <w:p w14:paraId="6AC82FDD" w14:textId="0D311A64" w:rsidR="00BA46CA" w:rsidRPr="00EF58E7" w:rsidRDefault="00BA46CA" w:rsidP="00D949D8">
      <w:pPr>
        <w:widowControl/>
        <w:jc w:val="both"/>
        <w:rPr>
          <w:color w:val="000000" w:themeColor="text1"/>
          <w:szCs w:val="22"/>
          <w:lang w:val="tr-TR" w:eastAsia="tr-TR"/>
        </w:rPr>
      </w:pPr>
      <w:r w:rsidRPr="00EF58E7">
        <w:rPr>
          <w:color w:val="000000" w:themeColor="text1"/>
          <w:szCs w:val="22"/>
          <w:lang w:val="tr-TR" w:eastAsia="tr-TR"/>
        </w:rPr>
        <w:t xml:space="preserve">Yaygın        </w:t>
      </w:r>
      <w:r w:rsidR="00F26037" w:rsidRPr="00EF58E7">
        <w:rPr>
          <w:color w:val="000000" w:themeColor="text1"/>
          <w:szCs w:val="22"/>
          <w:lang w:val="tr-TR" w:eastAsia="tr-TR"/>
        </w:rPr>
        <w:t xml:space="preserve"> </w:t>
      </w:r>
      <w:r w:rsidRPr="00EF58E7">
        <w:rPr>
          <w:color w:val="000000" w:themeColor="text1"/>
          <w:szCs w:val="22"/>
          <w:lang w:val="tr-TR" w:eastAsia="tr-TR"/>
        </w:rPr>
        <w:t>: Bulantı</w:t>
      </w:r>
    </w:p>
    <w:p w14:paraId="3670AD8C" w14:textId="2EC670E1" w:rsidR="00CA745D" w:rsidRPr="00EF58E7" w:rsidRDefault="00BA46CA" w:rsidP="00D949D8">
      <w:pPr>
        <w:widowControl/>
        <w:jc w:val="both"/>
        <w:rPr>
          <w:color w:val="000000" w:themeColor="text1"/>
          <w:szCs w:val="22"/>
          <w:lang w:val="tr-TR" w:eastAsia="tr-TR"/>
        </w:rPr>
      </w:pPr>
      <w:r w:rsidRPr="00EF58E7">
        <w:rPr>
          <w:rStyle w:val="FontStyle19"/>
          <w:color w:val="000000" w:themeColor="text1"/>
          <w:sz w:val="24"/>
          <w:szCs w:val="24"/>
        </w:rPr>
        <w:t>Bilinmiyor</w:t>
      </w:r>
      <w:r w:rsidR="00CA745D" w:rsidRPr="00EF58E7">
        <w:rPr>
          <w:rFonts w:eastAsia="Times New Roman"/>
          <w:color w:val="000000" w:themeColor="text1"/>
          <w:szCs w:val="22"/>
          <w:lang w:val="tr-TR" w:eastAsia="tr-TR"/>
        </w:rPr>
        <w:tab/>
      </w:r>
      <w:r w:rsidR="00F26037" w:rsidRPr="00EF58E7">
        <w:rPr>
          <w:rFonts w:eastAsia="Times New Roman"/>
          <w:color w:val="000000" w:themeColor="text1"/>
          <w:szCs w:val="22"/>
          <w:lang w:val="tr-TR" w:eastAsia="tr-TR"/>
        </w:rPr>
        <w:t xml:space="preserve">   </w:t>
      </w:r>
      <w:r w:rsidR="00CA745D" w:rsidRPr="00EF58E7">
        <w:rPr>
          <w:rFonts w:eastAsia="Times New Roman"/>
          <w:color w:val="000000" w:themeColor="text1"/>
          <w:szCs w:val="22"/>
          <w:lang w:val="tr-TR" w:eastAsia="tr-TR"/>
        </w:rPr>
        <w:t>:</w:t>
      </w:r>
      <w:r w:rsidRPr="00EF58E7">
        <w:rPr>
          <w:rFonts w:eastAsia="Times New Roman"/>
          <w:color w:val="000000" w:themeColor="text1"/>
          <w:szCs w:val="22"/>
          <w:lang w:val="tr-TR" w:eastAsia="tr-TR"/>
        </w:rPr>
        <w:t xml:space="preserve"> </w:t>
      </w:r>
      <w:r w:rsidR="00CA745D" w:rsidRPr="00EF58E7">
        <w:rPr>
          <w:color w:val="000000" w:themeColor="text1"/>
          <w:szCs w:val="22"/>
          <w:lang w:val="tr-TR" w:eastAsia="tr-TR"/>
        </w:rPr>
        <w:t>Pankreatit, mide rahatsızlıkları</w:t>
      </w:r>
    </w:p>
    <w:p w14:paraId="1BBEAF6D" w14:textId="77777777" w:rsidR="00CA745D" w:rsidRPr="00EF58E7" w:rsidRDefault="00CA745D" w:rsidP="00D949D8">
      <w:pPr>
        <w:widowControl/>
        <w:jc w:val="both"/>
        <w:rPr>
          <w:rFonts w:eastAsia="Times New Roman"/>
          <w:color w:val="000000" w:themeColor="text1"/>
          <w:sz w:val="22"/>
          <w:szCs w:val="20"/>
          <w:lang w:val="tr-TR" w:eastAsia="tr-TR"/>
        </w:rPr>
      </w:pPr>
    </w:p>
    <w:p w14:paraId="7D5C9AB9" w14:textId="77777777" w:rsidR="00CA745D" w:rsidRPr="00EF58E7" w:rsidRDefault="00CA745D" w:rsidP="00D949D8">
      <w:pPr>
        <w:widowControl/>
        <w:jc w:val="both"/>
        <w:rPr>
          <w:b/>
          <w:bCs/>
          <w:color w:val="000000" w:themeColor="text1"/>
          <w:szCs w:val="22"/>
          <w:lang w:val="tr-TR" w:eastAsia="tr-TR"/>
        </w:rPr>
      </w:pPr>
      <w:r w:rsidRPr="00EF58E7">
        <w:rPr>
          <w:b/>
          <w:bCs/>
          <w:color w:val="000000" w:themeColor="text1"/>
          <w:szCs w:val="22"/>
          <w:lang w:val="tr-TR" w:eastAsia="tr-TR"/>
        </w:rPr>
        <w:t>Hepato-bilier hastalıklar:</w:t>
      </w:r>
    </w:p>
    <w:p w14:paraId="64A898E6" w14:textId="4F192E2F" w:rsidR="00CA745D" w:rsidRPr="00EF58E7" w:rsidRDefault="00BA46CA" w:rsidP="00D949D8">
      <w:pPr>
        <w:widowControl/>
        <w:jc w:val="both"/>
        <w:rPr>
          <w:color w:val="000000" w:themeColor="text1"/>
          <w:szCs w:val="22"/>
          <w:lang w:val="tr-TR" w:eastAsia="tr-TR"/>
        </w:rPr>
      </w:pPr>
      <w:r w:rsidRPr="00EF58E7">
        <w:rPr>
          <w:rStyle w:val="FontStyle19"/>
          <w:color w:val="000000" w:themeColor="text1"/>
          <w:sz w:val="24"/>
          <w:szCs w:val="24"/>
        </w:rPr>
        <w:t>Bilinmiyor</w:t>
      </w:r>
      <w:r w:rsidR="00CA745D" w:rsidRPr="00EF58E7">
        <w:rPr>
          <w:rFonts w:eastAsia="Times New Roman"/>
          <w:color w:val="000000" w:themeColor="text1"/>
          <w:szCs w:val="22"/>
          <w:lang w:val="tr-TR" w:eastAsia="tr-TR"/>
        </w:rPr>
        <w:tab/>
      </w:r>
      <w:r w:rsidR="00F26037" w:rsidRPr="00EF58E7">
        <w:rPr>
          <w:rFonts w:eastAsia="Times New Roman"/>
          <w:color w:val="000000" w:themeColor="text1"/>
          <w:szCs w:val="22"/>
          <w:lang w:val="tr-TR" w:eastAsia="tr-TR"/>
        </w:rPr>
        <w:t xml:space="preserve">   </w:t>
      </w:r>
      <w:r w:rsidR="00CA745D" w:rsidRPr="00EF58E7">
        <w:rPr>
          <w:rFonts w:eastAsia="Times New Roman"/>
          <w:color w:val="000000" w:themeColor="text1"/>
          <w:szCs w:val="22"/>
          <w:lang w:val="tr-TR" w:eastAsia="tr-TR"/>
        </w:rPr>
        <w:t>:</w:t>
      </w:r>
      <w:r w:rsidRPr="00EF58E7">
        <w:rPr>
          <w:rFonts w:eastAsia="Times New Roman"/>
          <w:color w:val="000000" w:themeColor="text1"/>
          <w:szCs w:val="22"/>
          <w:lang w:val="tr-TR" w:eastAsia="tr-TR"/>
        </w:rPr>
        <w:t xml:space="preserve"> </w:t>
      </w:r>
      <w:r w:rsidR="00CA745D" w:rsidRPr="00EF58E7">
        <w:rPr>
          <w:color w:val="000000" w:themeColor="text1"/>
          <w:szCs w:val="22"/>
          <w:lang w:val="tr-TR" w:eastAsia="tr-TR"/>
        </w:rPr>
        <w:t>Hepatoselüler sarılık, kolestatik sarılık</w:t>
      </w:r>
    </w:p>
    <w:p w14:paraId="32FEACC3" w14:textId="77777777" w:rsidR="00CA745D" w:rsidRPr="00EF58E7" w:rsidRDefault="00CA745D" w:rsidP="00D949D8">
      <w:pPr>
        <w:widowControl/>
        <w:jc w:val="both"/>
        <w:rPr>
          <w:rFonts w:eastAsia="Times New Roman"/>
          <w:color w:val="000000" w:themeColor="text1"/>
          <w:sz w:val="22"/>
          <w:szCs w:val="20"/>
          <w:lang w:val="tr-TR" w:eastAsia="tr-TR"/>
        </w:rPr>
      </w:pPr>
    </w:p>
    <w:p w14:paraId="6F367C52" w14:textId="77777777" w:rsidR="00CA745D" w:rsidRPr="00EF58E7" w:rsidRDefault="00CA745D" w:rsidP="00D949D8">
      <w:pPr>
        <w:widowControl/>
        <w:jc w:val="both"/>
        <w:rPr>
          <w:b/>
          <w:bCs/>
          <w:color w:val="000000" w:themeColor="text1"/>
          <w:szCs w:val="22"/>
          <w:lang w:val="tr-TR" w:eastAsia="tr-TR"/>
        </w:rPr>
      </w:pPr>
      <w:r w:rsidRPr="00EF58E7">
        <w:rPr>
          <w:b/>
          <w:bCs/>
          <w:color w:val="000000" w:themeColor="text1"/>
          <w:szCs w:val="22"/>
          <w:lang w:val="tr-TR" w:eastAsia="tr-TR"/>
        </w:rPr>
        <w:t>Deri ve deri altı doku hastalıkları:</w:t>
      </w:r>
    </w:p>
    <w:p w14:paraId="184C3A92" w14:textId="6FB77D20" w:rsidR="00CA745D" w:rsidRPr="00EF58E7" w:rsidRDefault="00BA46CA" w:rsidP="00D949D8">
      <w:pPr>
        <w:widowControl/>
        <w:ind w:left="1418" w:right="461" w:hanging="1418"/>
        <w:jc w:val="both"/>
        <w:rPr>
          <w:color w:val="000000" w:themeColor="text1"/>
          <w:szCs w:val="22"/>
          <w:lang w:val="tr-TR" w:eastAsia="tr-TR"/>
        </w:rPr>
      </w:pPr>
      <w:r w:rsidRPr="00EF58E7">
        <w:rPr>
          <w:rStyle w:val="FontStyle19"/>
          <w:color w:val="000000" w:themeColor="text1"/>
          <w:sz w:val="24"/>
          <w:szCs w:val="24"/>
        </w:rPr>
        <w:t>Bilinmiyor</w:t>
      </w:r>
      <w:r w:rsidR="00CA745D" w:rsidRPr="00EF58E7">
        <w:rPr>
          <w:rFonts w:eastAsia="Times New Roman"/>
          <w:color w:val="000000" w:themeColor="text1"/>
          <w:szCs w:val="22"/>
          <w:lang w:val="tr-TR" w:eastAsia="tr-TR"/>
        </w:rPr>
        <w:tab/>
      </w:r>
      <w:r w:rsidR="00F26037" w:rsidRPr="00EF58E7">
        <w:rPr>
          <w:rFonts w:eastAsia="Times New Roman"/>
          <w:color w:val="000000" w:themeColor="text1"/>
          <w:szCs w:val="22"/>
          <w:lang w:val="tr-TR" w:eastAsia="tr-TR"/>
        </w:rPr>
        <w:t xml:space="preserve">   </w:t>
      </w:r>
      <w:r w:rsidR="00CA745D" w:rsidRPr="00EF58E7">
        <w:rPr>
          <w:rFonts w:eastAsia="Times New Roman"/>
          <w:color w:val="000000" w:themeColor="text1"/>
          <w:szCs w:val="22"/>
          <w:lang w:val="tr-TR" w:eastAsia="tr-TR"/>
        </w:rPr>
        <w:t>:</w:t>
      </w:r>
      <w:r w:rsidRPr="00EF58E7">
        <w:rPr>
          <w:rFonts w:eastAsia="Times New Roman"/>
          <w:color w:val="000000" w:themeColor="text1"/>
          <w:szCs w:val="22"/>
          <w:lang w:val="tr-TR" w:eastAsia="tr-TR"/>
        </w:rPr>
        <w:t xml:space="preserve"> </w:t>
      </w:r>
      <w:r w:rsidR="00CA745D" w:rsidRPr="00EF58E7">
        <w:rPr>
          <w:rFonts w:eastAsia="Times New Roman"/>
          <w:color w:val="000000" w:themeColor="text1"/>
          <w:szCs w:val="22"/>
          <w:lang w:val="tr-TR" w:eastAsia="tr-TR"/>
        </w:rPr>
        <w:t>Lupus benzeri sendrom, foto</w:t>
      </w:r>
      <w:r w:rsidR="00CA745D" w:rsidRPr="00EF58E7">
        <w:rPr>
          <w:color w:val="000000" w:themeColor="text1"/>
          <w:szCs w:val="22"/>
          <w:lang w:val="tr-TR" w:eastAsia="tr-TR"/>
        </w:rPr>
        <w:t>sensitivite reaksiyonları, deride vaskülit, toksik epidermal nekroliz</w:t>
      </w:r>
      <w:r w:rsidRPr="00EF58E7">
        <w:rPr>
          <w:color w:val="000000" w:themeColor="text1"/>
          <w:szCs w:val="22"/>
          <w:lang w:val="tr-TR" w:eastAsia="tr-TR"/>
        </w:rPr>
        <w:t>, eritema multiform</w:t>
      </w:r>
    </w:p>
    <w:p w14:paraId="3F6FB25B" w14:textId="77777777" w:rsidR="00CA745D" w:rsidRPr="00EF58E7" w:rsidRDefault="00CA745D" w:rsidP="00D949D8">
      <w:pPr>
        <w:widowControl/>
        <w:jc w:val="both"/>
        <w:rPr>
          <w:rFonts w:eastAsia="Times New Roman"/>
          <w:color w:val="000000" w:themeColor="text1"/>
          <w:sz w:val="22"/>
          <w:szCs w:val="20"/>
          <w:lang w:val="tr-TR" w:eastAsia="tr-TR"/>
        </w:rPr>
      </w:pPr>
    </w:p>
    <w:p w14:paraId="3B1A1331" w14:textId="77777777" w:rsidR="00CA745D" w:rsidRPr="00EF58E7" w:rsidRDefault="00CA745D" w:rsidP="00D949D8">
      <w:pPr>
        <w:widowControl/>
        <w:jc w:val="both"/>
        <w:rPr>
          <w:b/>
          <w:bCs/>
          <w:color w:val="000000" w:themeColor="text1"/>
          <w:szCs w:val="22"/>
          <w:lang w:val="tr-TR" w:eastAsia="tr-TR"/>
        </w:rPr>
      </w:pPr>
      <w:r w:rsidRPr="00EF58E7">
        <w:rPr>
          <w:b/>
          <w:bCs/>
          <w:color w:val="000000" w:themeColor="text1"/>
          <w:szCs w:val="22"/>
          <w:lang w:val="tr-TR" w:eastAsia="tr-TR"/>
        </w:rPr>
        <w:t>Kas-iskelet bozuklukları, bağ doku ve kemik hastalıkları:</w:t>
      </w:r>
    </w:p>
    <w:p w14:paraId="725F193D" w14:textId="28D8F81F" w:rsidR="00CA745D" w:rsidRPr="00EF58E7" w:rsidRDefault="00BA46CA" w:rsidP="00D949D8">
      <w:pPr>
        <w:widowControl/>
        <w:jc w:val="both"/>
        <w:rPr>
          <w:rFonts w:eastAsia="Times New Roman"/>
          <w:color w:val="000000" w:themeColor="text1"/>
          <w:szCs w:val="22"/>
          <w:lang w:val="tr-TR" w:eastAsia="tr-TR"/>
        </w:rPr>
      </w:pPr>
      <w:r w:rsidRPr="00EF58E7">
        <w:rPr>
          <w:rStyle w:val="FontStyle19"/>
          <w:color w:val="000000" w:themeColor="text1"/>
          <w:sz w:val="24"/>
          <w:szCs w:val="24"/>
        </w:rPr>
        <w:t>Bilinmiyor</w:t>
      </w:r>
      <w:r w:rsidR="00CA745D" w:rsidRPr="00EF58E7">
        <w:rPr>
          <w:rFonts w:eastAsia="Times New Roman"/>
          <w:color w:val="000000" w:themeColor="text1"/>
          <w:szCs w:val="22"/>
          <w:lang w:val="tr-TR" w:eastAsia="tr-TR"/>
        </w:rPr>
        <w:tab/>
      </w:r>
      <w:r w:rsidR="00F26037" w:rsidRPr="00EF58E7">
        <w:rPr>
          <w:rFonts w:eastAsia="Times New Roman"/>
          <w:color w:val="000000" w:themeColor="text1"/>
          <w:szCs w:val="22"/>
          <w:lang w:val="tr-TR" w:eastAsia="tr-TR"/>
        </w:rPr>
        <w:t xml:space="preserve">   </w:t>
      </w:r>
      <w:r w:rsidR="00CA745D" w:rsidRPr="00EF58E7">
        <w:rPr>
          <w:rFonts w:eastAsia="Times New Roman"/>
          <w:color w:val="000000" w:themeColor="text1"/>
          <w:szCs w:val="22"/>
          <w:lang w:val="tr-TR" w:eastAsia="tr-TR"/>
        </w:rPr>
        <w:t>:</w:t>
      </w:r>
      <w:r w:rsidRPr="00EF58E7">
        <w:rPr>
          <w:rFonts w:eastAsia="Times New Roman"/>
          <w:color w:val="000000" w:themeColor="text1"/>
          <w:szCs w:val="22"/>
          <w:lang w:val="tr-TR" w:eastAsia="tr-TR"/>
        </w:rPr>
        <w:t xml:space="preserve"> Güçsüzlük</w:t>
      </w:r>
    </w:p>
    <w:p w14:paraId="45581C37" w14:textId="77777777" w:rsidR="00CA745D" w:rsidRPr="00EF58E7" w:rsidRDefault="00CA745D" w:rsidP="00D949D8">
      <w:pPr>
        <w:widowControl/>
        <w:jc w:val="both"/>
        <w:rPr>
          <w:rFonts w:eastAsia="Times New Roman"/>
          <w:color w:val="000000" w:themeColor="text1"/>
          <w:sz w:val="22"/>
          <w:szCs w:val="20"/>
          <w:lang w:val="tr-TR" w:eastAsia="tr-TR"/>
        </w:rPr>
      </w:pPr>
    </w:p>
    <w:p w14:paraId="603F48C3" w14:textId="77777777" w:rsidR="00CA745D" w:rsidRPr="00EF58E7" w:rsidRDefault="00CA745D" w:rsidP="00D949D8">
      <w:pPr>
        <w:widowControl/>
        <w:jc w:val="both"/>
        <w:rPr>
          <w:b/>
          <w:bCs/>
          <w:color w:val="000000" w:themeColor="text1"/>
          <w:szCs w:val="22"/>
          <w:lang w:val="tr-TR" w:eastAsia="tr-TR"/>
        </w:rPr>
      </w:pPr>
      <w:r w:rsidRPr="00EF58E7">
        <w:rPr>
          <w:b/>
          <w:bCs/>
          <w:color w:val="000000" w:themeColor="text1"/>
          <w:szCs w:val="22"/>
          <w:lang w:val="tr-TR" w:eastAsia="tr-TR"/>
        </w:rPr>
        <w:t>Böbrek ve idrar yolu hastalıkları:</w:t>
      </w:r>
    </w:p>
    <w:p w14:paraId="76D7586C" w14:textId="080C6354" w:rsidR="00CA745D" w:rsidRPr="00EF58E7" w:rsidRDefault="00BA46CA" w:rsidP="00D949D8">
      <w:pPr>
        <w:widowControl/>
        <w:jc w:val="both"/>
        <w:rPr>
          <w:color w:val="000000" w:themeColor="text1"/>
          <w:szCs w:val="22"/>
          <w:lang w:val="tr-TR" w:eastAsia="tr-TR"/>
        </w:rPr>
      </w:pPr>
      <w:r w:rsidRPr="00EF58E7">
        <w:rPr>
          <w:rStyle w:val="FontStyle19"/>
          <w:color w:val="000000" w:themeColor="text1"/>
          <w:sz w:val="24"/>
          <w:szCs w:val="24"/>
        </w:rPr>
        <w:t>Bilinmiyor</w:t>
      </w:r>
      <w:r w:rsidR="00CA745D" w:rsidRPr="00EF58E7">
        <w:rPr>
          <w:rFonts w:eastAsia="Times New Roman"/>
          <w:color w:val="000000" w:themeColor="text1"/>
          <w:szCs w:val="22"/>
          <w:lang w:val="tr-TR" w:eastAsia="tr-TR"/>
        </w:rPr>
        <w:tab/>
      </w:r>
      <w:r w:rsidR="00F26037" w:rsidRPr="00EF58E7">
        <w:rPr>
          <w:rFonts w:eastAsia="Times New Roman"/>
          <w:color w:val="000000" w:themeColor="text1"/>
          <w:szCs w:val="22"/>
          <w:lang w:val="tr-TR" w:eastAsia="tr-TR"/>
        </w:rPr>
        <w:t xml:space="preserve">   </w:t>
      </w:r>
      <w:r w:rsidR="00CA745D" w:rsidRPr="00EF58E7">
        <w:rPr>
          <w:rFonts w:eastAsia="Times New Roman"/>
          <w:color w:val="000000" w:themeColor="text1"/>
          <w:szCs w:val="22"/>
          <w:lang w:val="tr-TR" w:eastAsia="tr-TR"/>
        </w:rPr>
        <w:t>:</w:t>
      </w:r>
      <w:r w:rsidRPr="00EF58E7">
        <w:rPr>
          <w:rFonts w:eastAsia="Times New Roman"/>
          <w:color w:val="000000" w:themeColor="text1"/>
          <w:szCs w:val="22"/>
          <w:lang w:val="tr-TR" w:eastAsia="tr-TR"/>
        </w:rPr>
        <w:t xml:space="preserve"> </w:t>
      </w:r>
      <w:r w:rsidR="00CA745D" w:rsidRPr="00EF58E7">
        <w:rPr>
          <w:color w:val="000000" w:themeColor="text1"/>
          <w:szCs w:val="22"/>
          <w:lang w:val="tr-TR" w:eastAsia="tr-TR"/>
        </w:rPr>
        <w:t>İnterstisyel nefrit, renal disfonksiyon, glikozüri</w:t>
      </w:r>
    </w:p>
    <w:p w14:paraId="3E68238A" w14:textId="77777777" w:rsidR="00CA745D" w:rsidRPr="00EF58E7" w:rsidRDefault="00CA745D" w:rsidP="00D949D8">
      <w:pPr>
        <w:widowControl/>
        <w:jc w:val="both"/>
        <w:rPr>
          <w:rFonts w:eastAsia="Times New Roman"/>
          <w:color w:val="000000" w:themeColor="text1"/>
          <w:sz w:val="22"/>
          <w:szCs w:val="20"/>
          <w:lang w:val="tr-TR" w:eastAsia="tr-TR"/>
        </w:rPr>
      </w:pPr>
    </w:p>
    <w:p w14:paraId="3C284C29" w14:textId="77777777" w:rsidR="00CA745D" w:rsidRPr="00EF58E7" w:rsidRDefault="00CA745D" w:rsidP="00D949D8">
      <w:pPr>
        <w:widowControl/>
        <w:jc w:val="both"/>
        <w:rPr>
          <w:b/>
          <w:bCs/>
          <w:color w:val="000000" w:themeColor="text1"/>
          <w:szCs w:val="22"/>
          <w:lang w:val="tr-TR" w:eastAsia="tr-TR"/>
        </w:rPr>
      </w:pPr>
      <w:r w:rsidRPr="00EF58E7">
        <w:rPr>
          <w:rFonts w:eastAsia="Times New Roman"/>
          <w:b/>
          <w:bCs/>
          <w:color w:val="000000" w:themeColor="text1"/>
          <w:szCs w:val="22"/>
          <w:lang w:val="tr-TR" w:eastAsia="tr-TR"/>
        </w:rPr>
        <w:t>Genel</w:t>
      </w:r>
      <w:r w:rsidRPr="00EF58E7">
        <w:rPr>
          <w:b/>
          <w:bCs/>
          <w:color w:val="000000" w:themeColor="text1"/>
          <w:szCs w:val="22"/>
          <w:lang w:val="tr-TR" w:eastAsia="tr-TR"/>
        </w:rPr>
        <w:t xml:space="preserve"> bozukluklar ve uygulama bölgesine ilişkin hastalıklar:</w:t>
      </w:r>
    </w:p>
    <w:p w14:paraId="70FE915D" w14:textId="24DD919E" w:rsidR="00CA745D" w:rsidRPr="00EF58E7" w:rsidRDefault="00BA46CA" w:rsidP="00D949D8">
      <w:pPr>
        <w:widowControl/>
        <w:jc w:val="both"/>
        <w:rPr>
          <w:rFonts w:eastAsia="Times New Roman"/>
          <w:color w:val="000000" w:themeColor="text1"/>
          <w:szCs w:val="22"/>
          <w:lang w:val="tr-TR" w:eastAsia="tr-TR"/>
        </w:rPr>
      </w:pPr>
      <w:r w:rsidRPr="00EF58E7">
        <w:rPr>
          <w:rStyle w:val="FontStyle19"/>
          <w:color w:val="000000" w:themeColor="text1"/>
          <w:sz w:val="24"/>
          <w:szCs w:val="24"/>
        </w:rPr>
        <w:t>Bilinmiyor</w:t>
      </w:r>
      <w:r w:rsidR="00CA745D" w:rsidRPr="00EF58E7">
        <w:rPr>
          <w:rFonts w:eastAsia="Times New Roman"/>
          <w:color w:val="000000" w:themeColor="text1"/>
          <w:szCs w:val="22"/>
          <w:lang w:val="tr-TR" w:eastAsia="tr-TR"/>
        </w:rPr>
        <w:tab/>
      </w:r>
      <w:r w:rsidR="00F26037" w:rsidRPr="00EF58E7">
        <w:rPr>
          <w:rFonts w:eastAsia="Times New Roman"/>
          <w:color w:val="000000" w:themeColor="text1"/>
          <w:szCs w:val="22"/>
          <w:lang w:val="tr-TR" w:eastAsia="tr-TR"/>
        </w:rPr>
        <w:t xml:space="preserve">   </w:t>
      </w:r>
      <w:r w:rsidR="00CA745D" w:rsidRPr="00EF58E7">
        <w:rPr>
          <w:rFonts w:eastAsia="Times New Roman"/>
          <w:color w:val="000000" w:themeColor="text1"/>
          <w:szCs w:val="22"/>
          <w:lang w:val="tr-TR" w:eastAsia="tr-TR"/>
        </w:rPr>
        <w:t>:</w:t>
      </w:r>
      <w:r w:rsidRPr="00EF58E7">
        <w:rPr>
          <w:rFonts w:eastAsia="Times New Roman"/>
          <w:color w:val="000000" w:themeColor="text1"/>
          <w:szCs w:val="22"/>
          <w:lang w:val="tr-TR" w:eastAsia="tr-TR"/>
        </w:rPr>
        <w:t xml:space="preserve"> </w:t>
      </w:r>
      <w:r w:rsidR="00CA745D" w:rsidRPr="00EF58E7">
        <w:rPr>
          <w:color w:val="000000" w:themeColor="text1"/>
          <w:szCs w:val="22"/>
          <w:lang w:val="tr-TR" w:eastAsia="tr-TR"/>
        </w:rPr>
        <w:t>Ateş</w:t>
      </w:r>
    </w:p>
    <w:p w14:paraId="711BA022" w14:textId="77777777" w:rsidR="005C7EE3" w:rsidRPr="00EF58E7" w:rsidRDefault="005C7EE3" w:rsidP="00D949D8">
      <w:pPr>
        <w:widowControl/>
        <w:jc w:val="both"/>
        <w:rPr>
          <w:b/>
          <w:bCs/>
          <w:color w:val="000000" w:themeColor="text1"/>
          <w:szCs w:val="22"/>
          <w:lang w:val="tr-TR" w:eastAsia="tr-TR"/>
        </w:rPr>
      </w:pPr>
    </w:p>
    <w:p w14:paraId="4BDB223A" w14:textId="77777777" w:rsidR="00CA745D" w:rsidRPr="00EF58E7" w:rsidRDefault="00CA745D" w:rsidP="00D949D8">
      <w:pPr>
        <w:widowControl/>
        <w:jc w:val="both"/>
        <w:rPr>
          <w:b/>
          <w:bCs/>
          <w:color w:val="000000" w:themeColor="text1"/>
          <w:szCs w:val="22"/>
          <w:lang w:val="tr-TR" w:eastAsia="tr-TR"/>
        </w:rPr>
      </w:pPr>
      <w:r w:rsidRPr="00EF58E7">
        <w:rPr>
          <w:b/>
          <w:bCs/>
          <w:color w:val="000000" w:themeColor="text1"/>
          <w:szCs w:val="22"/>
          <w:lang w:val="tr-TR" w:eastAsia="tr-TR"/>
        </w:rPr>
        <w:t>Araştırmalar:</w:t>
      </w:r>
    </w:p>
    <w:p w14:paraId="30BCD7E0" w14:textId="23241950" w:rsidR="00CA745D" w:rsidRPr="00EF58E7" w:rsidRDefault="00BA46CA" w:rsidP="00D949D8">
      <w:pPr>
        <w:widowControl/>
        <w:jc w:val="both"/>
        <w:rPr>
          <w:rFonts w:eastAsia="Times New Roman"/>
          <w:color w:val="000000" w:themeColor="text1"/>
          <w:szCs w:val="22"/>
          <w:lang w:val="tr-TR" w:eastAsia="tr-TR"/>
        </w:rPr>
      </w:pPr>
      <w:r w:rsidRPr="00EF58E7">
        <w:rPr>
          <w:rStyle w:val="FontStyle19"/>
          <w:color w:val="000000" w:themeColor="text1"/>
          <w:sz w:val="24"/>
          <w:szCs w:val="24"/>
        </w:rPr>
        <w:t>Bilinmiyor</w:t>
      </w:r>
      <w:r w:rsidR="005C7EE3" w:rsidRPr="00EF58E7">
        <w:rPr>
          <w:rFonts w:eastAsia="Times New Roman"/>
          <w:color w:val="000000" w:themeColor="text1"/>
          <w:szCs w:val="22"/>
          <w:lang w:val="tr-TR" w:eastAsia="tr-TR"/>
        </w:rPr>
        <w:tab/>
      </w:r>
      <w:r w:rsidR="00F26037" w:rsidRPr="00EF58E7">
        <w:rPr>
          <w:rFonts w:eastAsia="Times New Roman"/>
          <w:color w:val="000000" w:themeColor="text1"/>
          <w:szCs w:val="22"/>
          <w:lang w:val="tr-TR" w:eastAsia="tr-TR"/>
        </w:rPr>
        <w:t xml:space="preserve">   </w:t>
      </w:r>
      <w:r w:rsidR="00CA745D" w:rsidRPr="00EF58E7">
        <w:rPr>
          <w:rFonts w:eastAsia="Times New Roman"/>
          <w:color w:val="000000" w:themeColor="text1"/>
          <w:szCs w:val="22"/>
          <w:lang w:val="tr-TR" w:eastAsia="tr-TR"/>
        </w:rPr>
        <w:t>:</w:t>
      </w:r>
      <w:r w:rsidRPr="00EF58E7">
        <w:rPr>
          <w:rFonts w:eastAsia="Times New Roman"/>
          <w:color w:val="000000" w:themeColor="text1"/>
          <w:szCs w:val="22"/>
          <w:lang w:val="tr-TR" w:eastAsia="tr-TR"/>
        </w:rPr>
        <w:t xml:space="preserve"> </w:t>
      </w:r>
      <w:r w:rsidR="00CA745D" w:rsidRPr="00EF58E7">
        <w:rPr>
          <w:rFonts w:eastAsia="Times New Roman"/>
          <w:color w:val="000000" w:themeColor="text1"/>
          <w:szCs w:val="22"/>
          <w:lang w:val="tr-TR" w:eastAsia="tr-TR"/>
        </w:rPr>
        <w:t>Trigliserit</w:t>
      </w:r>
      <w:r w:rsidRPr="00EF58E7">
        <w:rPr>
          <w:rFonts w:eastAsia="Times New Roman"/>
          <w:color w:val="000000" w:themeColor="text1"/>
          <w:szCs w:val="22"/>
          <w:lang w:val="tr-TR" w:eastAsia="tr-TR"/>
        </w:rPr>
        <w:t>lerin</w:t>
      </w:r>
      <w:r w:rsidR="00CA745D" w:rsidRPr="00EF58E7">
        <w:rPr>
          <w:rFonts w:eastAsia="Times New Roman"/>
          <w:color w:val="000000" w:themeColor="text1"/>
          <w:szCs w:val="22"/>
          <w:lang w:val="tr-TR" w:eastAsia="tr-TR"/>
        </w:rPr>
        <w:t xml:space="preserve"> düzeyinde yükselme</w:t>
      </w:r>
    </w:p>
    <w:p w14:paraId="3ADF4FA3" w14:textId="77777777" w:rsidR="003C53F0" w:rsidRPr="00EF58E7" w:rsidRDefault="003C53F0" w:rsidP="003C53F0">
      <w:pPr>
        <w:widowControl/>
        <w:spacing w:line="240" w:lineRule="exact"/>
        <w:jc w:val="both"/>
        <w:rPr>
          <w:rFonts w:eastAsia="Times New Roman"/>
          <w:color w:val="000000" w:themeColor="text1"/>
          <w:sz w:val="22"/>
          <w:szCs w:val="20"/>
          <w:lang w:val="tr-TR" w:eastAsia="tr-TR"/>
        </w:rPr>
      </w:pPr>
    </w:p>
    <w:p w14:paraId="3BEA5095" w14:textId="77777777" w:rsidR="00CC4084" w:rsidRPr="00EF58E7" w:rsidRDefault="00CC4084" w:rsidP="003C53F0">
      <w:pPr>
        <w:widowControl/>
        <w:spacing w:line="240" w:lineRule="exact"/>
        <w:jc w:val="both"/>
        <w:rPr>
          <w:rFonts w:eastAsia="Times New Roman"/>
          <w:color w:val="000000" w:themeColor="text1"/>
          <w:szCs w:val="21"/>
          <w:lang w:val="tr-TR" w:eastAsia="tr-TR"/>
        </w:rPr>
      </w:pPr>
    </w:p>
    <w:p w14:paraId="0C4B1407" w14:textId="22F531EE" w:rsidR="003C53F0" w:rsidRPr="00EF58E7" w:rsidRDefault="003C53F0" w:rsidP="003C53F0">
      <w:pPr>
        <w:widowControl/>
        <w:spacing w:line="240" w:lineRule="exact"/>
        <w:jc w:val="both"/>
        <w:rPr>
          <w:rFonts w:eastAsia="Times New Roman"/>
          <w:i/>
          <w:iCs/>
          <w:color w:val="000000" w:themeColor="text1"/>
          <w:szCs w:val="21"/>
          <w:lang w:val="tr-TR" w:eastAsia="tr-TR"/>
        </w:rPr>
      </w:pPr>
      <w:r w:rsidRPr="00EF58E7">
        <w:rPr>
          <w:rFonts w:eastAsia="Times New Roman"/>
          <w:i/>
          <w:iCs/>
          <w:color w:val="000000" w:themeColor="text1"/>
          <w:szCs w:val="21"/>
          <w:lang w:val="tr-TR" w:eastAsia="tr-TR"/>
        </w:rPr>
        <w:t>Seçilen yan etkilerin tanımı</w:t>
      </w:r>
    </w:p>
    <w:p w14:paraId="7C230FE3" w14:textId="77777777" w:rsidR="003C53F0" w:rsidRPr="00EF58E7" w:rsidRDefault="003C53F0" w:rsidP="003C53F0">
      <w:pPr>
        <w:widowControl/>
        <w:spacing w:line="240" w:lineRule="exact"/>
        <w:jc w:val="both"/>
        <w:rPr>
          <w:rFonts w:eastAsia="Times New Roman"/>
          <w:color w:val="000000" w:themeColor="text1"/>
          <w:szCs w:val="21"/>
          <w:lang w:val="tr-TR" w:eastAsia="tr-TR"/>
        </w:rPr>
      </w:pPr>
    </w:p>
    <w:p w14:paraId="52F28DB7" w14:textId="493D7FC9" w:rsidR="00CA745D" w:rsidRPr="00EF58E7" w:rsidRDefault="00CA745D" w:rsidP="00CC4084">
      <w:pPr>
        <w:pStyle w:val="Style3"/>
        <w:widowControl/>
        <w:contextualSpacing/>
        <w:jc w:val="both"/>
        <w:rPr>
          <w:rFonts w:eastAsia="Times New Roman"/>
          <w:color w:val="000000" w:themeColor="text1"/>
          <w:szCs w:val="22"/>
          <w:lang w:val="tr-TR" w:eastAsia="tr-TR"/>
        </w:rPr>
      </w:pPr>
      <w:r w:rsidRPr="00EF58E7">
        <w:rPr>
          <w:color w:val="000000" w:themeColor="text1"/>
          <w:szCs w:val="22"/>
          <w:lang w:val="tr-TR" w:eastAsia="tr-TR"/>
        </w:rPr>
        <w:t>Hepatik fonksiyonlarda anormallik / karaciğer bozukluğu</w:t>
      </w:r>
      <w:r w:rsidR="00BA46CA" w:rsidRPr="00EF58E7">
        <w:rPr>
          <w:color w:val="000000" w:themeColor="text1"/>
          <w:szCs w:val="22"/>
          <w:lang w:val="tr-TR" w:eastAsia="tr-TR"/>
        </w:rPr>
        <w:t>:</w:t>
      </w:r>
    </w:p>
    <w:p w14:paraId="3E3382FE" w14:textId="58FD41C7" w:rsidR="00CA745D" w:rsidRPr="00EF58E7" w:rsidRDefault="0033194E" w:rsidP="00D949D8">
      <w:pPr>
        <w:pStyle w:val="Style8"/>
        <w:widowControl/>
        <w:spacing w:line="240" w:lineRule="auto"/>
        <w:rPr>
          <w:rStyle w:val="FontStyle19"/>
          <w:color w:val="000000" w:themeColor="text1"/>
          <w:sz w:val="24"/>
        </w:rPr>
      </w:pPr>
      <w:r w:rsidRPr="00EF58E7">
        <w:rPr>
          <w:rStyle w:val="FontStyle19"/>
          <w:color w:val="000000" w:themeColor="text1"/>
          <w:sz w:val="24"/>
        </w:rPr>
        <w:t xml:space="preserve">Telmisartanla elde </w:t>
      </w:r>
      <w:r w:rsidR="00CA745D" w:rsidRPr="00EF58E7">
        <w:rPr>
          <w:rStyle w:val="FontStyle19"/>
          <w:color w:val="000000" w:themeColor="text1"/>
          <w:sz w:val="24"/>
        </w:rPr>
        <w:t xml:space="preserve">edilen pazarlama sonrası deneyimlerde, hepatik fonksiyonlarda anormallik/karaciğer bozukluğu, çoğunlukla Japon hastalarda görülmüştür. Japon hastalarda bu advers </w:t>
      </w:r>
      <w:r w:rsidR="00BA46CA" w:rsidRPr="00EF58E7">
        <w:rPr>
          <w:rStyle w:val="FontStyle19"/>
          <w:color w:val="000000" w:themeColor="text1"/>
          <w:sz w:val="24"/>
        </w:rPr>
        <w:t>reaksiyonların</w:t>
      </w:r>
      <w:r w:rsidR="00CA745D" w:rsidRPr="00EF58E7">
        <w:rPr>
          <w:rStyle w:val="FontStyle19"/>
          <w:color w:val="000000" w:themeColor="text1"/>
          <w:sz w:val="24"/>
        </w:rPr>
        <w:t xml:space="preserve"> görülme olasılığı daha yüksektir.</w:t>
      </w:r>
    </w:p>
    <w:p w14:paraId="5935181F" w14:textId="77777777" w:rsidR="00CA745D" w:rsidRPr="00EF58E7" w:rsidRDefault="00CA745D" w:rsidP="00D949D8">
      <w:pPr>
        <w:pStyle w:val="Style3"/>
        <w:widowControl/>
        <w:contextualSpacing/>
        <w:jc w:val="both"/>
        <w:rPr>
          <w:color w:val="000000" w:themeColor="text1"/>
        </w:rPr>
      </w:pPr>
    </w:p>
    <w:p w14:paraId="64EB52E6" w14:textId="6938D603" w:rsidR="0033194E" w:rsidRPr="00EF58E7" w:rsidRDefault="0033194E" w:rsidP="00CC4084">
      <w:pPr>
        <w:widowControl/>
        <w:spacing w:line="274" w:lineRule="exact"/>
        <w:jc w:val="both"/>
        <w:rPr>
          <w:rFonts w:eastAsia="Times New Roman"/>
          <w:color w:val="000000" w:themeColor="text1"/>
          <w:sz w:val="22"/>
          <w:szCs w:val="22"/>
          <w:lang w:val="tr-TR" w:eastAsia="tr-TR"/>
        </w:rPr>
      </w:pPr>
      <w:r w:rsidRPr="00EF58E7">
        <w:rPr>
          <w:rFonts w:eastAsia="Times New Roman"/>
          <w:color w:val="000000" w:themeColor="text1"/>
          <w:szCs w:val="22"/>
          <w:lang w:val="tr-TR" w:eastAsia="tr-TR"/>
        </w:rPr>
        <w:t>Sepsis</w:t>
      </w:r>
      <w:r w:rsidR="003C53F0" w:rsidRPr="00EF58E7">
        <w:rPr>
          <w:rFonts w:eastAsia="Times New Roman"/>
          <w:color w:val="000000" w:themeColor="text1"/>
          <w:szCs w:val="22"/>
          <w:lang w:val="tr-TR" w:eastAsia="tr-TR"/>
        </w:rPr>
        <w:t>:</w:t>
      </w:r>
    </w:p>
    <w:p w14:paraId="32D82223" w14:textId="67458450" w:rsidR="0033194E" w:rsidRPr="00EF58E7" w:rsidRDefault="0033194E" w:rsidP="00D949D8">
      <w:pPr>
        <w:widowControl/>
        <w:spacing w:line="274" w:lineRule="exact"/>
        <w:jc w:val="both"/>
        <w:rPr>
          <w:color w:val="000000" w:themeColor="text1"/>
          <w:szCs w:val="22"/>
          <w:lang w:val="tr-TR" w:eastAsia="tr-TR"/>
        </w:rPr>
      </w:pPr>
      <w:r w:rsidRPr="00EF58E7">
        <w:rPr>
          <w:color w:val="000000" w:themeColor="text1"/>
          <w:szCs w:val="22"/>
          <w:lang w:val="tr-TR" w:eastAsia="tr-TR"/>
        </w:rPr>
        <w:t xml:space="preserve">PRoFESS çalışmasında, telmisartan kullanımı ile sepsis </w:t>
      </w:r>
      <w:r w:rsidR="00BA46CA" w:rsidRPr="00EF58E7">
        <w:rPr>
          <w:color w:val="000000" w:themeColor="text1"/>
          <w:szCs w:val="22"/>
          <w:lang w:val="tr-TR" w:eastAsia="tr-TR"/>
        </w:rPr>
        <w:t>insidansında</w:t>
      </w:r>
      <w:r w:rsidRPr="00EF58E7">
        <w:rPr>
          <w:color w:val="000000" w:themeColor="text1"/>
          <w:szCs w:val="22"/>
          <w:lang w:val="tr-TR" w:eastAsia="tr-TR"/>
        </w:rPr>
        <w:t>, plaseboya göre, artış gözlenmiştir. Bu durum tesadüfi olabilir veya henüz bilinmeyen bir mekanizmaya bağlı oluşabilir (bkz.</w:t>
      </w:r>
      <w:r w:rsidR="00BA46CA" w:rsidRPr="00EF58E7">
        <w:rPr>
          <w:color w:val="000000" w:themeColor="text1"/>
          <w:szCs w:val="22"/>
          <w:lang w:val="tr-TR" w:eastAsia="tr-TR"/>
        </w:rPr>
        <w:t xml:space="preserve"> Bölüm</w:t>
      </w:r>
      <w:r w:rsidRPr="00EF58E7">
        <w:rPr>
          <w:color w:val="000000" w:themeColor="text1"/>
          <w:szCs w:val="22"/>
          <w:lang w:val="tr-TR" w:eastAsia="tr-TR"/>
        </w:rPr>
        <w:t xml:space="preserve"> 5.1).</w:t>
      </w:r>
    </w:p>
    <w:p w14:paraId="6CC57373" w14:textId="77777777" w:rsidR="0064289B" w:rsidRPr="00EF58E7" w:rsidRDefault="0064289B" w:rsidP="00D949D8">
      <w:pPr>
        <w:widowControl/>
        <w:spacing w:line="274" w:lineRule="exact"/>
        <w:jc w:val="both"/>
        <w:rPr>
          <w:color w:val="000000" w:themeColor="text1"/>
          <w:szCs w:val="22"/>
          <w:lang w:val="tr-TR" w:eastAsia="tr-TR"/>
        </w:rPr>
      </w:pPr>
    </w:p>
    <w:p w14:paraId="6202DB9C" w14:textId="77777777" w:rsidR="003C53F0" w:rsidRPr="00EF58E7" w:rsidRDefault="003C53F0" w:rsidP="003C53F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EF58E7">
        <w:rPr>
          <w:color w:val="000000" w:themeColor="text1"/>
          <w:lang w:val="tr-TR" w:eastAsia="tr-TR"/>
        </w:rPr>
        <w:t>İnterstisyel akciğer hastalığı:</w:t>
      </w:r>
    </w:p>
    <w:p w14:paraId="4ABFD2F1" w14:textId="182BB219" w:rsidR="003C53F0" w:rsidRPr="00EF58E7" w:rsidRDefault="003C53F0" w:rsidP="003C53F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EF58E7">
        <w:rPr>
          <w:color w:val="000000" w:themeColor="text1"/>
          <w:lang w:val="tr-TR" w:eastAsia="tr-TR"/>
        </w:rPr>
        <w:t>Pazarlama sonrası deneyimlerde, telmisartan kullanan hastalarda interstisyel akciğer hastalığı vakaları bildirilmiş ve bu vakalar zamansal olarak telmisartan alımı ile ilişkili bulunmuştur. Bununla birlikte bir nedensellik ilişkisi belirlenmemiştir.</w:t>
      </w:r>
    </w:p>
    <w:p w14:paraId="4D7A67D1" w14:textId="77777777" w:rsidR="003C53F0" w:rsidRPr="00EF58E7" w:rsidRDefault="003C53F0" w:rsidP="003C53F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p>
    <w:p w14:paraId="6171FF13" w14:textId="77777777" w:rsidR="003C53F0" w:rsidRPr="00EF58E7" w:rsidRDefault="003C53F0" w:rsidP="003C53F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EF58E7">
        <w:rPr>
          <w:color w:val="000000" w:themeColor="text1"/>
          <w:lang w:val="tr-TR" w:eastAsia="tr-TR"/>
        </w:rPr>
        <w:t>Melanom dışı cilt kanseri:</w:t>
      </w:r>
    </w:p>
    <w:p w14:paraId="15FDBF5D" w14:textId="7220AA27" w:rsidR="003C53F0" w:rsidRPr="00EF58E7" w:rsidRDefault="003C53F0" w:rsidP="003C53F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EF58E7">
        <w:rPr>
          <w:color w:val="000000" w:themeColor="text1"/>
          <w:lang w:val="tr-TR" w:eastAsia="tr-TR"/>
        </w:rPr>
        <w:t>Epidemiyolojik çalışmalardan elde edilen mevcut verilere dayanarak, hidroklorotiyazid ve melanom dışı cilt kanseri arasında kümülatif doza bağımlı ilişki gözlenmiştir (ayrıca bkz. Bölüm 4.4 ve 5.1).</w:t>
      </w:r>
    </w:p>
    <w:p w14:paraId="3CF2355C" w14:textId="77777777" w:rsidR="00D97080" w:rsidRPr="00EF58E7" w:rsidRDefault="00D97080" w:rsidP="003C53F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p>
    <w:p w14:paraId="54779D1C" w14:textId="77777777" w:rsidR="00D97080" w:rsidRPr="00EF58E7" w:rsidRDefault="00D97080" w:rsidP="00D97080">
      <w:pPr>
        <w:pStyle w:val="Style13"/>
        <w:widowControl/>
        <w:spacing w:line="240" w:lineRule="auto"/>
        <w:ind w:right="24"/>
        <w:jc w:val="both"/>
        <w:rPr>
          <w:rStyle w:val="FontStyle18"/>
          <w:color w:val="000000" w:themeColor="text1"/>
          <w:lang w:val="tr-TR" w:eastAsia="tr-TR"/>
        </w:rPr>
      </w:pPr>
      <w:r w:rsidRPr="00EF58E7">
        <w:rPr>
          <w:rStyle w:val="FontStyle18"/>
          <w:color w:val="000000" w:themeColor="text1"/>
          <w:lang w:val="tr-TR" w:eastAsia="tr-TR"/>
        </w:rPr>
        <w:t>Bağırsak anjiyoödemi:</w:t>
      </w:r>
    </w:p>
    <w:p w14:paraId="0BD32EF1" w14:textId="77777777" w:rsidR="00D97080" w:rsidRPr="00EF58E7" w:rsidRDefault="00D97080" w:rsidP="00D97080">
      <w:pPr>
        <w:pStyle w:val="Style13"/>
        <w:widowControl/>
        <w:spacing w:line="240" w:lineRule="auto"/>
        <w:ind w:right="24"/>
        <w:jc w:val="both"/>
        <w:rPr>
          <w:rStyle w:val="FontStyle18"/>
          <w:color w:val="000000" w:themeColor="text1"/>
          <w:lang w:val="tr-TR" w:eastAsia="tr-TR"/>
        </w:rPr>
      </w:pPr>
      <w:r w:rsidRPr="00EF58E7">
        <w:rPr>
          <w:color w:val="000000" w:themeColor="text1"/>
          <w:lang w:val="tr-TR" w:eastAsia="tr-TR"/>
        </w:rPr>
        <w:t>Anjiyotensin II reseptör blokerlerinin kullanımından sonra bağırsak anjiyoödemi vakaları bildirilmiştir (bkz. Bölüm 4.4).</w:t>
      </w:r>
    </w:p>
    <w:p w14:paraId="1BEFAAC9" w14:textId="77777777" w:rsidR="00D97080" w:rsidRPr="00EF58E7" w:rsidRDefault="00D97080" w:rsidP="003C53F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p>
    <w:p w14:paraId="1CC4F647" w14:textId="77777777" w:rsidR="003C53F0" w:rsidRPr="00EF58E7" w:rsidRDefault="003C53F0" w:rsidP="003C53F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p>
    <w:p w14:paraId="42A30BE1" w14:textId="77777777" w:rsidR="003C53F0" w:rsidRPr="00EF58E7" w:rsidRDefault="003C53F0" w:rsidP="003C53F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u w:val="single"/>
          <w:lang w:val="tr-TR" w:eastAsia="tr-TR"/>
        </w:rPr>
      </w:pPr>
      <w:r w:rsidRPr="00EF58E7">
        <w:rPr>
          <w:color w:val="000000" w:themeColor="text1"/>
          <w:u w:val="single"/>
          <w:lang w:val="tr-TR" w:eastAsia="tr-TR"/>
        </w:rPr>
        <w:t>Şüpheli advers reaksiyonların raporlanması</w:t>
      </w:r>
    </w:p>
    <w:p w14:paraId="28A277BA" w14:textId="3E41FDE5" w:rsidR="0033194E" w:rsidRPr="00EF58E7" w:rsidRDefault="003C53F0" w:rsidP="003C53F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EF58E7">
        <w:rPr>
          <w:color w:val="000000" w:themeColor="text1"/>
          <w:lang w:val="tr-TR" w:eastAsia="tr-TR"/>
        </w:rPr>
        <w:t>Ruhsatlandırma sonrası şüpheli ilaç advers reaksiyonların raporlanması büyük önem taşımaktadır. Raporlama yapılması, ilacın yarar/risk dengesinin sürekli olarak izlenmesine olanak sağlar. Sağlık mesleği mensuplarının herhangi bir şüpheli advers reaksiyonu Türkiye Farmakovijilans Merkezi (TÜFAM)’ne bildirmeleri gerekmektedir (www.titck.gov.tr; e-posta: tufam@titck.gov.tr; tel: 0800 314 00 08; faks: 0 312 218 35 99).</w:t>
      </w:r>
    </w:p>
    <w:p w14:paraId="09A051C6" w14:textId="77777777" w:rsidR="003C53F0" w:rsidRPr="00EF58E7" w:rsidRDefault="003C53F0" w:rsidP="00D949D8">
      <w:pPr>
        <w:pStyle w:val="Style3"/>
        <w:widowControl/>
        <w:contextualSpacing/>
        <w:jc w:val="both"/>
        <w:rPr>
          <w:color w:val="000000" w:themeColor="text1"/>
        </w:rPr>
      </w:pPr>
    </w:p>
    <w:p w14:paraId="22DFDED3" w14:textId="385A0FA2" w:rsidR="0033194E" w:rsidRPr="00EF58E7" w:rsidRDefault="0033194E" w:rsidP="00D949D8">
      <w:pPr>
        <w:widowControl/>
        <w:jc w:val="both"/>
        <w:rPr>
          <w:b/>
          <w:bCs/>
          <w:color w:val="000000" w:themeColor="text1"/>
          <w:lang w:val="tr-TR" w:eastAsia="tr-TR"/>
        </w:rPr>
      </w:pPr>
      <w:r w:rsidRPr="00EF58E7">
        <w:rPr>
          <w:b/>
          <w:bCs/>
          <w:color w:val="000000" w:themeColor="text1"/>
          <w:lang w:val="tr-TR" w:eastAsia="tr-TR"/>
        </w:rPr>
        <w:t>4.9     Doz aşımı</w:t>
      </w:r>
      <w:r w:rsidR="003C53F0" w:rsidRPr="00EF58E7">
        <w:rPr>
          <w:b/>
          <w:bCs/>
          <w:color w:val="000000" w:themeColor="text1"/>
          <w:lang w:val="tr-TR" w:eastAsia="tr-TR"/>
        </w:rPr>
        <w:t xml:space="preserve"> ve tedavisi</w:t>
      </w:r>
    </w:p>
    <w:p w14:paraId="72167FD5" w14:textId="77777777" w:rsidR="00F26037" w:rsidRPr="00EF58E7" w:rsidRDefault="00F26037" w:rsidP="00D949D8">
      <w:pPr>
        <w:widowControl/>
        <w:jc w:val="both"/>
        <w:rPr>
          <w:b/>
          <w:bCs/>
          <w:color w:val="000000" w:themeColor="text1"/>
          <w:lang w:val="tr-TR" w:eastAsia="tr-TR"/>
        </w:rPr>
      </w:pPr>
    </w:p>
    <w:p w14:paraId="0174065E" w14:textId="77777777" w:rsidR="0033194E" w:rsidRPr="00EF58E7" w:rsidRDefault="0033194E" w:rsidP="00D949D8">
      <w:pPr>
        <w:widowControl/>
        <w:jc w:val="both"/>
        <w:rPr>
          <w:color w:val="000000" w:themeColor="text1"/>
          <w:lang w:val="tr-TR" w:eastAsia="tr-TR"/>
        </w:rPr>
      </w:pPr>
      <w:r w:rsidRPr="00EF58E7">
        <w:rPr>
          <w:color w:val="000000" w:themeColor="text1"/>
          <w:lang w:val="tr-TR" w:eastAsia="tr-TR"/>
        </w:rPr>
        <w:t>Telmisartan ile insanlarda doz aşımı ile ilgili bilgiler sınırlıdır. Hidroklorotiyazidin hemodiyalizle uzaklaştırma oranı henüz bilinmemektedir.</w:t>
      </w:r>
    </w:p>
    <w:p w14:paraId="5B250316" w14:textId="77777777" w:rsidR="0033194E" w:rsidRPr="00EF58E7" w:rsidRDefault="0033194E" w:rsidP="00D949D8">
      <w:pPr>
        <w:widowControl/>
        <w:jc w:val="both"/>
        <w:rPr>
          <w:rFonts w:eastAsia="Times New Roman"/>
          <w:color w:val="000000" w:themeColor="text1"/>
          <w:lang w:val="tr-TR" w:eastAsia="tr-TR"/>
        </w:rPr>
      </w:pPr>
    </w:p>
    <w:p w14:paraId="35F45303" w14:textId="77777777" w:rsidR="0033194E" w:rsidRPr="00EF58E7" w:rsidRDefault="0033194E" w:rsidP="00D949D8">
      <w:pPr>
        <w:widowControl/>
        <w:jc w:val="both"/>
        <w:rPr>
          <w:rFonts w:eastAsia="Times New Roman"/>
          <w:color w:val="000000" w:themeColor="text1"/>
          <w:lang w:val="tr-TR" w:eastAsia="tr-TR"/>
        </w:rPr>
      </w:pPr>
      <w:r w:rsidRPr="00EF58E7">
        <w:rPr>
          <w:rFonts w:eastAsia="Times New Roman"/>
          <w:color w:val="000000" w:themeColor="text1"/>
          <w:lang w:val="tr-TR" w:eastAsia="tr-TR"/>
        </w:rPr>
        <w:t>Semptomlar:</w:t>
      </w:r>
    </w:p>
    <w:p w14:paraId="79216E3B" w14:textId="280AC3CE" w:rsidR="0033194E" w:rsidRPr="00EF58E7" w:rsidRDefault="0033194E" w:rsidP="00D949D8">
      <w:pPr>
        <w:widowControl/>
        <w:ind w:right="10"/>
        <w:jc w:val="both"/>
        <w:rPr>
          <w:color w:val="000000" w:themeColor="text1"/>
          <w:lang w:val="tr-TR" w:eastAsia="tr-TR"/>
        </w:rPr>
      </w:pPr>
      <w:r w:rsidRPr="00EF58E7">
        <w:rPr>
          <w:color w:val="000000" w:themeColor="text1"/>
          <w:lang w:val="tr-TR" w:eastAsia="tr-TR"/>
        </w:rPr>
        <w:t>Telmisartan aşırı dozu ile en belirgin belirtiler hipotansiyon ve taşikardidir. Bradikardi, baş dönmesi, kusma, serum kreatinin düzeyinde yükselme ve akut renal yetmezlik de bildirilmiştir. Hidroklorotiyazid doz aşımlarında, aşırı diüreze bağlı olarak, elektrolit deplesyonu (hipokalemi, hipokloremi) ve hipovolemi görülür. Aşırı dozun en sık görülen belirti ve bulguları, mide bulantısı ve somnol</w:t>
      </w:r>
      <w:r w:rsidR="003C53F0" w:rsidRPr="00EF58E7">
        <w:rPr>
          <w:color w:val="000000" w:themeColor="text1"/>
          <w:lang w:val="tr-TR" w:eastAsia="tr-TR"/>
        </w:rPr>
        <w:t>a</w:t>
      </w:r>
      <w:r w:rsidRPr="00EF58E7">
        <w:rPr>
          <w:color w:val="000000" w:themeColor="text1"/>
          <w:lang w:val="tr-TR" w:eastAsia="tr-TR"/>
        </w:rPr>
        <w:t>nst</w:t>
      </w:r>
      <w:r w:rsidR="003C53F0" w:rsidRPr="00EF58E7">
        <w:rPr>
          <w:color w:val="000000" w:themeColor="text1"/>
          <w:lang w:val="tr-TR" w:eastAsia="tr-TR"/>
        </w:rPr>
        <w:t>ı</w:t>
      </w:r>
      <w:r w:rsidRPr="00EF58E7">
        <w:rPr>
          <w:color w:val="000000" w:themeColor="text1"/>
          <w:lang w:val="tr-TR" w:eastAsia="tr-TR"/>
        </w:rPr>
        <w:t>r. Hipokalemi nedeni ile kas krampları ve/veya eş zamanlı olarak dijital glikozidleri veya belirli antiaritmik ilaçların kullanılması ile ilişkili belirgin aritmiler görülebilir.</w:t>
      </w:r>
    </w:p>
    <w:p w14:paraId="128ECCF7" w14:textId="77777777" w:rsidR="0033194E" w:rsidRPr="00EF58E7" w:rsidRDefault="0033194E" w:rsidP="00D949D8">
      <w:pPr>
        <w:widowControl/>
        <w:jc w:val="both"/>
        <w:rPr>
          <w:rFonts w:eastAsia="Times New Roman"/>
          <w:color w:val="000000" w:themeColor="text1"/>
          <w:lang w:val="tr-TR" w:eastAsia="tr-TR"/>
        </w:rPr>
      </w:pPr>
    </w:p>
    <w:p w14:paraId="41E857FD" w14:textId="77777777" w:rsidR="00EF58E7" w:rsidRPr="00EF58E7" w:rsidRDefault="00EF58E7" w:rsidP="00D949D8">
      <w:pPr>
        <w:widowControl/>
        <w:jc w:val="both"/>
        <w:rPr>
          <w:rFonts w:eastAsia="Times New Roman"/>
          <w:color w:val="000000" w:themeColor="text1"/>
          <w:lang w:val="tr-TR" w:eastAsia="tr-TR"/>
        </w:rPr>
      </w:pPr>
    </w:p>
    <w:p w14:paraId="34FA6B85" w14:textId="77777777" w:rsidR="00EF58E7" w:rsidRPr="00EF58E7" w:rsidRDefault="00EF58E7" w:rsidP="00D949D8">
      <w:pPr>
        <w:widowControl/>
        <w:jc w:val="both"/>
        <w:rPr>
          <w:rFonts w:eastAsia="Times New Roman"/>
          <w:color w:val="000000" w:themeColor="text1"/>
          <w:lang w:val="tr-TR" w:eastAsia="tr-TR"/>
        </w:rPr>
      </w:pPr>
    </w:p>
    <w:p w14:paraId="0B59D90E" w14:textId="77777777" w:rsidR="0033194E" w:rsidRPr="00EF58E7" w:rsidRDefault="0033194E" w:rsidP="00D949D8">
      <w:pPr>
        <w:widowControl/>
        <w:jc w:val="both"/>
        <w:rPr>
          <w:rFonts w:eastAsia="Times New Roman"/>
          <w:color w:val="000000" w:themeColor="text1"/>
          <w:lang w:val="tr-TR" w:eastAsia="tr-TR"/>
        </w:rPr>
      </w:pPr>
      <w:r w:rsidRPr="00EF58E7">
        <w:rPr>
          <w:rFonts w:eastAsia="Times New Roman"/>
          <w:color w:val="000000" w:themeColor="text1"/>
          <w:lang w:val="tr-TR" w:eastAsia="tr-TR"/>
        </w:rPr>
        <w:t>Tedavi:</w:t>
      </w:r>
    </w:p>
    <w:p w14:paraId="10E89FD7" w14:textId="77777777" w:rsidR="0033194E" w:rsidRPr="00EF58E7" w:rsidRDefault="0033194E" w:rsidP="00D949D8">
      <w:pPr>
        <w:widowControl/>
        <w:ind w:right="10"/>
        <w:jc w:val="both"/>
        <w:rPr>
          <w:color w:val="000000" w:themeColor="text1"/>
          <w:lang w:val="tr-TR" w:eastAsia="tr-TR"/>
        </w:rPr>
      </w:pPr>
      <w:r w:rsidRPr="00EF58E7">
        <w:rPr>
          <w:color w:val="000000" w:themeColor="text1"/>
          <w:lang w:val="tr-TR" w:eastAsia="tr-TR"/>
        </w:rPr>
        <w:t>Telmisartan hemodiyalizle uzaklaştırılamaz. Hasta yakından izlenmelidir, tedavi semptomatik ve destekleyici olmalıdır. Müdahale, ilacın alınmasından itibaren geçen süreye ve semptomların şiddetine bağlıdır. Tavsiye edilen önlemler arasında kusturma ve/veya mide yıkanması bulunur. Aktif kömür kullanılması faydalı olabilir. Serum elektolitleri ve kreatinin düzeyleri sık aralıklarla izlenmelidir. Eğer hipotansiyon oluşursa hasta supin pozisyonda tutulmalı, hızla tuz ve sıvı replasmanı yapılmalıdır.</w:t>
      </w:r>
    </w:p>
    <w:p w14:paraId="43613AB6" w14:textId="77777777" w:rsidR="005C7EE3" w:rsidRPr="00EF58E7" w:rsidRDefault="005C7EE3" w:rsidP="00D949D8">
      <w:pPr>
        <w:widowControl/>
        <w:jc w:val="both"/>
        <w:rPr>
          <w:rFonts w:eastAsia="Times New Roman"/>
          <w:color w:val="000000" w:themeColor="text1"/>
          <w:lang w:val="tr-TR" w:eastAsia="tr-TR"/>
        </w:rPr>
      </w:pPr>
    </w:p>
    <w:p w14:paraId="041638EE" w14:textId="77777777" w:rsidR="0033194E" w:rsidRPr="00EF58E7" w:rsidRDefault="0033194E" w:rsidP="00D949D8">
      <w:pPr>
        <w:pStyle w:val="Style4"/>
        <w:widowControl/>
        <w:numPr>
          <w:ilvl w:val="0"/>
          <w:numId w:val="4"/>
        </w:numPr>
        <w:tabs>
          <w:tab w:val="left" w:pos="240"/>
        </w:tabs>
        <w:spacing w:line="240" w:lineRule="auto"/>
        <w:contextualSpacing/>
        <w:jc w:val="both"/>
        <w:rPr>
          <w:rStyle w:val="FontStyle13"/>
          <w:rFonts w:eastAsia="Times New Roman"/>
          <w:b w:val="0"/>
          <w:smallCaps/>
          <w:color w:val="000000" w:themeColor="text1"/>
          <w:sz w:val="24"/>
          <w:szCs w:val="24"/>
          <w:lang w:val="tr-TR" w:eastAsia="tr-TR"/>
        </w:rPr>
      </w:pPr>
      <w:r w:rsidRPr="00EF58E7">
        <w:rPr>
          <w:rFonts w:eastAsia="Times New Roman"/>
          <w:b/>
          <w:bCs/>
          <w:color w:val="000000" w:themeColor="text1"/>
          <w:lang w:val="tr-TR" w:eastAsia="tr-TR"/>
        </w:rPr>
        <w:t xml:space="preserve">     </w:t>
      </w:r>
      <w:r w:rsidR="005C7EE3" w:rsidRPr="00EF58E7">
        <w:rPr>
          <w:rStyle w:val="FontStyle13"/>
          <w:bCs w:val="0"/>
          <w:color w:val="000000" w:themeColor="text1"/>
          <w:sz w:val="24"/>
          <w:szCs w:val="24"/>
        </w:rPr>
        <w:t>FARMAKOLOJİK ÖZELLİKLER</w:t>
      </w:r>
    </w:p>
    <w:p w14:paraId="6392A9A6" w14:textId="77777777" w:rsidR="005C7EE3" w:rsidRPr="00EF58E7" w:rsidRDefault="005C7EE3" w:rsidP="00D949D8">
      <w:pPr>
        <w:pStyle w:val="Style4"/>
        <w:widowControl/>
        <w:tabs>
          <w:tab w:val="left" w:pos="240"/>
        </w:tabs>
        <w:spacing w:line="240" w:lineRule="auto"/>
        <w:contextualSpacing/>
        <w:jc w:val="both"/>
        <w:rPr>
          <w:rFonts w:eastAsia="Times New Roman"/>
          <w:bCs/>
          <w:smallCaps/>
          <w:color w:val="000000" w:themeColor="text1"/>
          <w:lang w:val="tr-TR" w:eastAsia="tr-TR"/>
        </w:rPr>
      </w:pPr>
    </w:p>
    <w:p w14:paraId="0C831F12" w14:textId="77777777" w:rsidR="0033194E" w:rsidRPr="00EF58E7" w:rsidRDefault="0033194E" w:rsidP="00D949D8">
      <w:pPr>
        <w:widowControl/>
        <w:jc w:val="both"/>
        <w:rPr>
          <w:rFonts w:eastAsia="Times New Roman"/>
          <w:b/>
          <w:bCs/>
          <w:color w:val="000000" w:themeColor="text1"/>
          <w:lang w:val="tr-TR" w:eastAsia="tr-TR"/>
        </w:rPr>
      </w:pPr>
      <w:r w:rsidRPr="00EF58E7">
        <w:rPr>
          <w:rFonts w:eastAsia="Times New Roman"/>
          <w:b/>
          <w:bCs/>
          <w:color w:val="000000" w:themeColor="text1"/>
          <w:lang w:val="tr-TR" w:eastAsia="tr-TR"/>
        </w:rPr>
        <w:t>5.1    Farmakodinamik özellikler</w:t>
      </w:r>
    </w:p>
    <w:p w14:paraId="1D4BC03F" w14:textId="535065B5" w:rsidR="005C7EE3" w:rsidRPr="00EF58E7" w:rsidRDefault="0033194E" w:rsidP="00D949D8">
      <w:pPr>
        <w:widowControl/>
        <w:ind w:right="1766"/>
        <w:jc w:val="both"/>
        <w:rPr>
          <w:rFonts w:eastAsia="Times New Roman"/>
          <w:color w:val="000000" w:themeColor="text1"/>
          <w:lang w:val="tr-TR" w:eastAsia="tr-TR"/>
        </w:rPr>
      </w:pPr>
      <w:r w:rsidRPr="00EF58E7">
        <w:rPr>
          <w:rFonts w:eastAsia="Times New Roman"/>
          <w:color w:val="000000" w:themeColor="text1"/>
          <w:lang w:val="tr-TR" w:eastAsia="tr-TR"/>
        </w:rPr>
        <w:t>Farmakoterapötik grup: Anjiyotensin II reseptör antagonist</w:t>
      </w:r>
      <w:r w:rsidR="003C53F0" w:rsidRPr="00EF58E7">
        <w:rPr>
          <w:rFonts w:eastAsia="Times New Roman"/>
          <w:color w:val="000000" w:themeColor="text1"/>
          <w:lang w:val="tr-TR" w:eastAsia="tr-TR"/>
        </w:rPr>
        <w:t>ler</w:t>
      </w:r>
      <w:r w:rsidRPr="00EF58E7">
        <w:rPr>
          <w:rFonts w:eastAsia="Times New Roman"/>
          <w:color w:val="000000" w:themeColor="text1"/>
          <w:lang w:val="tr-TR" w:eastAsia="tr-TR"/>
        </w:rPr>
        <w:t xml:space="preserve">i ve diüretikler </w:t>
      </w:r>
    </w:p>
    <w:p w14:paraId="69446F1E" w14:textId="49BE3016" w:rsidR="0033194E" w:rsidRPr="00EF58E7" w:rsidRDefault="0033194E" w:rsidP="003D2947">
      <w:pPr>
        <w:widowControl/>
        <w:ind w:right="1766"/>
        <w:jc w:val="both"/>
        <w:rPr>
          <w:rFonts w:eastAsia="Times New Roman"/>
          <w:color w:val="000000" w:themeColor="text1"/>
          <w:lang w:val="tr-TR" w:eastAsia="tr-TR"/>
        </w:rPr>
      </w:pPr>
      <w:r w:rsidRPr="00EF58E7">
        <w:rPr>
          <w:rFonts w:eastAsia="Times New Roman"/>
          <w:color w:val="000000" w:themeColor="text1"/>
          <w:lang w:val="tr-TR" w:eastAsia="tr-TR"/>
        </w:rPr>
        <w:t>ATC kodu: C09DA07</w:t>
      </w:r>
    </w:p>
    <w:p w14:paraId="6BA1CB92" w14:textId="77777777" w:rsidR="0064289B" w:rsidRPr="00EF58E7" w:rsidRDefault="0064289B" w:rsidP="003D2947">
      <w:pPr>
        <w:widowControl/>
        <w:ind w:right="1766"/>
        <w:jc w:val="both"/>
        <w:rPr>
          <w:rFonts w:eastAsia="Times New Roman"/>
          <w:color w:val="000000" w:themeColor="text1"/>
          <w:lang w:val="tr-TR" w:eastAsia="tr-TR"/>
        </w:rPr>
      </w:pPr>
    </w:p>
    <w:p w14:paraId="0167C79D" w14:textId="49F453A8" w:rsidR="0033194E" w:rsidRPr="00EF58E7" w:rsidRDefault="0033194E" w:rsidP="00D949D8">
      <w:pPr>
        <w:widowControl/>
        <w:jc w:val="both"/>
        <w:rPr>
          <w:color w:val="000000" w:themeColor="text1"/>
          <w:lang w:val="tr-TR" w:eastAsia="tr-TR"/>
        </w:rPr>
      </w:pPr>
      <w:r w:rsidRPr="00EF58E7">
        <w:rPr>
          <w:color w:val="000000" w:themeColor="text1"/>
          <w:lang w:val="tr-TR" w:eastAsia="tr-TR"/>
        </w:rPr>
        <w:t xml:space="preserve">MİCATOR PLUS, bir anjiyotensin II reseptör antagonisti olan telmisartan ve tiyazid grubu bir diüretik olan hidroklorotiyazidin bir kombinasyonudur. Bu maddelerin </w:t>
      </w:r>
      <w:r w:rsidR="003C53F0" w:rsidRPr="00EF58E7">
        <w:rPr>
          <w:color w:val="000000" w:themeColor="text1"/>
          <w:lang w:val="tr-TR" w:eastAsia="tr-TR"/>
        </w:rPr>
        <w:t>kombinasyonu</w:t>
      </w:r>
      <w:r w:rsidRPr="00EF58E7">
        <w:rPr>
          <w:color w:val="000000" w:themeColor="text1"/>
          <w:lang w:val="tr-TR" w:eastAsia="tr-TR"/>
        </w:rPr>
        <w:t xml:space="preserve"> additif bir antihipertansif etkiye sahiptir, kan basıncında oluşturduğu düşme, bileşenlerin tek başına kullanılması durumunda oluşana göre daha fazladır. Günde bir kez alınan MİCATOR PLUS, terapötik doz aralığı</w:t>
      </w:r>
      <w:r w:rsidR="003C53F0" w:rsidRPr="00EF58E7">
        <w:rPr>
          <w:color w:val="000000" w:themeColor="text1"/>
          <w:lang w:val="tr-TR" w:eastAsia="tr-TR"/>
        </w:rPr>
        <w:t>nda</w:t>
      </w:r>
      <w:r w:rsidRPr="00EF58E7">
        <w:rPr>
          <w:color w:val="000000" w:themeColor="text1"/>
          <w:lang w:val="tr-TR" w:eastAsia="tr-TR"/>
        </w:rPr>
        <w:t>, kan basıncında etkili ve yumuşak bir düşme sağlar.</w:t>
      </w:r>
    </w:p>
    <w:p w14:paraId="0561933A" w14:textId="77777777" w:rsidR="0033194E" w:rsidRPr="00EF58E7" w:rsidRDefault="0033194E" w:rsidP="00D949D8">
      <w:pPr>
        <w:widowControl/>
        <w:ind w:right="10"/>
        <w:jc w:val="both"/>
        <w:rPr>
          <w:rFonts w:eastAsia="Times New Roman"/>
          <w:color w:val="000000" w:themeColor="text1"/>
          <w:lang w:val="tr-TR" w:eastAsia="tr-TR"/>
        </w:rPr>
      </w:pPr>
    </w:p>
    <w:p w14:paraId="3393D052" w14:textId="1CC96507" w:rsidR="003C53F0" w:rsidRPr="00EF58E7" w:rsidRDefault="003C53F0" w:rsidP="00D949D8">
      <w:pPr>
        <w:widowControl/>
        <w:ind w:right="10"/>
        <w:jc w:val="both"/>
        <w:rPr>
          <w:rFonts w:eastAsia="Times New Roman"/>
          <w:color w:val="000000" w:themeColor="text1"/>
          <w:lang w:val="tr-TR" w:eastAsia="tr-TR"/>
        </w:rPr>
      </w:pPr>
      <w:r w:rsidRPr="00EF58E7">
        <w:rPr>
          <w:rFonts w:eastAsia="Times New Roman"/>
          <w:color w:val="000000" w:themeColor="text1"/>
          <w:lang w:val="tr-TR" w:eastAsia="tr-TR"/>
        </w:rPr>
        <w:t>Etki mekanizması</w:t>
      </w:r>
    </w:p>
    <w:p w14:paraId="0B59CC9A" w14:textId="26FD0A38" w:rsidR="0033194E" w:rsidRPr="00EF58E7" w:rsidRDefault="0033194E" w:rsidP="00D949D8">
      <w:pPr>
        <w:pStyle w:val="Style3"/>
        <w:widowControl/>
        <w:contextualSpacing/>
        <w:jc w:val="both"/>
        <w:rPr>
          <w:rStyle w:val="FontStyle19"/>
          <w:color w:val="000000" w:themeColor="text1"/>
          <w:sz w:val="24"/>
          <w:szCs w:val="24"/>
        </w:rPr>
      </w:pPr>
      <w:r w:rsidRPr="00EF58E7">
        <w:rPr>
          <w:rFonts w:eastAsia="Times New Roman"/>
          <w:color w:val="000000" w:themeColor="text1"/>
          <w:lang w:val="tr-TR" w:eastAsia="tr-TR"/>
        </w:rPr>
        <w:t>Telmisartan oral yol</w:t>
      </w:r>
      <w:r w:rsidR="003C53F0" w:rsidRPr="00EF58E7">
        <w:rPr>
          <w:rFonts w:eastAsia="Times New Roman"/>
          <w:color w:val="000000" w:themeColor="text1"/>
          <w:lang w:val="tr-TR" w:eastAsia="tr-TR"/>
        </w:rPr>
        <w:t>l</w:t>
      </w:r>
      <w:r w:rsidRPr="00EF58E7">
        <w:rPr>
          <w:rFonts w:eastAsia="Times New Roman"/>
          <w:color w:val="000000" w:themeColor="text1"/>
          <w:lang w:val="tr-TR" w:eastAsia="tr-TR"/>
        </w:rPr>
        <w:t>a etkili ve spesifik bir anjiyotensin II reseptör alttip 1(AT</w:t>
      </w:r>
      <w:r w:rsidRPr="00EF58E7">
        <w:rPr>
          <w:rFonts w:eastAsia="Times New Roman"/>
          <w:color w:val="000000" w:themeColor="text1"/>
          <w:vertAlign w:val="subscript"/>
          <w:lang w:val="tr-TR" w:eastAsia="tr-TR"/>
        </w:rPr>
        <w:t>1</w:t>
      </w:r>
      <w:r w:rsidRPr="00EF58E7">
        <w:rPr>
          <w:rFonts w:eastAsia="Times New Roman"/>
          <w:color w:val="000000" w:themeColor="text1"/>
          <w:lang w:val="tr-TR" w:eastAsia="tr-TR"/>
        </w:rPr>
        <w:t>) antagonistidir. Telmisartan anjiyotensin II'yi, anjiyotensin II'nin bilinen etkilerinden sorumlu olan AT</w:t>
      </w:r>
      <w:r w:rsidRPr="00EF58E7">
        <w:rPr>
          <w:rFonts w:eastAsia="Times New Roman"/>
          <w:color w:val="000000" w:themeColor="text1"/>
          <w:vertAlign w:val="subscript"/>
          <w:lang w:val="tr-TR" w:eastAsia="tr-TR"/>
        </w:rPr>
        <w:t>1</w:t>
      </w:r>
      <w:r w:rsidRPr="00EF58E7">
        <w:rPr>
          <w:color w:val="000000" w:themeColor="text1"/>
          <w:lang w:val="tr-TR" w:eastAsia="tr-TR"/>
        </w:rPr>
        <w:t xml:space="preserve"> reseptör alt grubundaki bağlanma yerinden çok yüksek bir afinite ile ayırır. Telmisartanın AT</w:t>
      </w:r>
      <w:r w:rsidRPr="00EF58E7">
        <w:rPr>
          <w:rFonts w:eastAsia="Times New Roman"/>
          <w:color w:val="000000" w:themeColor="text1"/>
          <w:vertAlign w:val="subscript"/>
          <w:lang w:val="tr-TR" w:eastAsia="tr-TR"/>
        </w:rPr>
        <w:t>1</w:t>
      </w:r>
      <w:r w:rsidRPr="00EF58E7">
        <w:rPr>
          <w:color w:val="000000" w:themeColor="text1"/>
          <w:lang w:val="tr-TR" w:eastAsia="tr-TR"/>
        </w:rPr>
        <w:t xml:space="preserve"> reseptörleri üzerinde parsiyel agonistik etkisi yoktur. Telmisartan ATı reseptörüne selektif olarak bağlanır. Bu bağlanma uzun sürelidir. Telmisartan AT</w:t>
      </w:r>
      <w:r w:rsidRPr="00EF58E7">
        <w:rPr>
          <w:rFonts w:eastAsia="Times New Roman"/>
          <w:color w:val="000000" w:themeColor="text1"/>
          <w:vertAlign w:val="subscript"/>
          <w:lang w:val="tr-TR" w:eastAsia="tr-TR"/>
        </w:rPr>
        <w:t>2</w:t>
      </w:r>
      <w:r w:rsidRPr="00EF58E7">
        <w:rPr>
          <w:color w:val="000000" w:themeColor="text1"/>
          <w:lang w:val="tr-TR" w:eastAsia="tr-TR"/>
        </w:rPr>
        <w:t xml:space="preserve"> ve özellikleri daha az bilinen başka AT reseptörleri dahil, diğer reseptörlere karşı afinite göstermez. Bu reseptörlerin fonksiyonel rolleri bilinmemektedir. Ayrıca, telmisartanla düzeyleri artan anjiyotensin II'nin bu reseptörler üzerindeki olası aşırı stimülasyonunun etkileri de bilinmemektedir. Telmisartan ile plazma aldosteron düzeyleri azalır. Telmisartan insan plazma reninini inhibe etmez veya iyon kanallarını bloke etmez.  Telmisartan, bradikininin de</w:t>
      </w:r>
      <w:r w:rsidRPr="00EF58E7">
        <w:rPr>
          <w:rFonts w:eastAsia="Times New Roman"/>
          <w:color w:val="000000" w:themeColor="text1"/>
          <w:lang w:val="tr-TR" w:eastAsia="tr-TR"/>
        </w:rPr>
        <w:t xml:space="preserve"> </w:t>
      </w:r>
      <w:r w:rsidRPr="00EF58E7">
        <w:rPr>
          <w:rStyle w:val="FontStyle19"/>
          <w:color w:val="000000" w:themeColor="text1"/>
          <w:sz w:val="24"/>
        </w:rPr>
        <w:t xml:space="preserve">degradasyonunu sağlayan anjiyotensin dönüştürücü enzimi (kininase II) inhibe etmez. Bu nedenle, bradikinin aracılığı ile ortaya çıkan advers </w:t>
      </w:r>
      <w:r w:rsidR="003C53F0" w:rsidRPr="00EF58E7">
        <w:rPr>
          <w:rStyle w:val="FontStyle19"/>
          <w:color w:val="000000" w:themeColor="text1"/>
          <w:sz w:val="24"/>
        </w:rPr>
        <w:t xml:space="preserve">reaksiyonları </w:t>
      </w:r>
      <w:r w:rsidRPr="00EF58E7">
        <w:rPr>
          <w:rStyle w:val="FontStyle19"/>
          <w:color w:val="000000" w:themeColor="text1"/>
          <w:sz w:val="24"/>
        </w:rPr>
        <w:t>arttırması beklenmez.</w:t>
      </w:r>
    </w:p>
    <w:p w14:paraId="0F0AD53A" w14:textId="77777777" w:rsidR="0033194E" w:rsidRPr="00EF58E7" w:rsidRDefault="0033194E" w:rsidP="00D949D8">
      <w:pPr>
        <w:pStyle w:val="Style8"/>
        <w:widowControl/>
        <w:spacing w:line="240" w:lineRule="auto"/>
        <w:ind w:right="10"/>
        <w:rPr>
          <w:color w:val="000000" w:themeColor="text1"/>
          <w:sz w:val="22"/>
          <w:szCs w:val="20"/>
        </w:rPr>
      </w:pPr>
    </w:p>
    <w:p w14:paraId="2DA2C06A" w14:textId="77777777" w:rsidR="0033194E" w:rsidRPr="00EF58E7" w:rsidRDefault="0033194E" w:rsidP="00D949D8">
      <w:pPr>
        <w:pStyle w:val="Style8"/>
        <w:widowControl/>
        <w:spacing w:line="240" w:lineRule="auto"/>
        <w:ind w:right="10"/>
        <w:rPr>
          <w:rStyle w:val="FontStyle19"/>
          <w:color w:val="000000" w:themeColor="text1"/>
          <w:sz w:val="24"/>
        </w:rPr>
      </w:pPr>
      <w:r w:rsidRPr="00EF58E7">
        <w:rPr>
          <w:rStyle w:val="FontStyle19"/>
          <w:color w:val="000000" w:themeColor="text1"/>
          <w:sz w:val="24"/>
        </w:rPr>
        <w:t>Sağlıklı gönüllülere uygulanan 80 mg'lık telmisartan dozu, anjiyotensin II ile ortaya çıkan kan basıncı artışını hemen hemen tamamen inhibe eder. İnhibitör etki 24 saat boyunca devam eder ve 48 saate kadar ölçülebilir düzeydedir.</w:t>
      </w:r>
    </w:p>
    <w:p w14:paraId="26E5757C" w14:textId="77777777" w:rsidR="003C53F0" w:rsidRPr="00EF58E7" w:rsidRDefault="003C53F0" w:rsidP="00D949D8">
      <w:pPr>
        <w:pStyle w:val="Style8"/>
        <w:widowControl/>
        <w:spacing w:line="240" w:lineRule="auto"/>
        <w:ind w:right="10"/>
        <w:rPr>
          <w:rStyle w:val="FontStyle19"/>
          <w:color w:val="000000" w:themeColor="text1"/>
          <w:sz w:val="24"/>
        </w:rPr>
      </w:pPr>
    </w:p>
    <w:p w14:paraId="5B3B775C" w14:textId="72C727F6" w:rsidR="003C53F0" w:rsidRPr="00EF58E7" w:rsidRDefault="003C53F0" w:rsidP="003C53F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EF58E7">
        <w:rPr>
          <w:color w:val="000000" w:themeColor="text1"/>
          <w:lang w:val="tr-TR" w:eastAsia="tr-TR"/>
        </w:rPr>
        <w:t xml:space="preserve">Hidroklorotiyazid, tiyazid grubu bir diüretiktir. Tiyazid diüretiklerinin antihipertansif etki mekanizmaları tam olarak bilinmemektedir. Tiyazidler, elektrolit reabsorbsiyonunun renal tübüler mekanizmalarını etkileyerek, sodyum ve klorür atılımını, hemen hemen eşdeğer miktarlarda, direkt olarak arttırır. Hidroklorotiyazidin diüretik etkisi, plazma hacmini azaltır, plazma renin aktivitesini arttırır, aldosteron sekresyonunu arttırır, sonuç olarak, idrarla potasyum ve bikarbonat kaybı artar ve serum potasyumu azalır. Birlikte telmisartan kullanımı, muhtemelen renin- anjiyotensin aldosteron sisteminin blokajı yoluyla, bu diüretiklerle ilişkili potasyum kaybını tersine döndürme </w:t>
      </w:r>
      <w:r w:rsidRPr="00EF58E7">
        <w:rPr>
          <w:color w:val="000000" w:themeColor="text1"/>
          <w:lang w:val="tr-TR" w:eastAsia="tr-TR"/>
        </w:rPr>
        <w:lastRenderedPageBreak/>
        <w:t>eğilimindedir. Hidroklorotiyazid ile diürez başlangıcı 2 saat içinde ortaya çıkar, doruk etki yaklaşık 4 saat içinde görülür ve etki 6-12 saat civarında kalıcı olur.</w:t>
      </w:r>
    </w:p>
    <w:p w14:paraId="1ECCC21A" w14:textId="77777777" w:rsidR="003C53F0" w:rsidRPr="00EF58E7" w:rsidRDefault="003C53F0" w:rsidP="003C53F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p>
    <w:p w14:paraId="0385A2B5" w14:textId="34F246AE" w:rsidR="003C53F0" w:rsidRPr="00EF58E7" w:rsidRDefault="003C53F0" w:rsidP="003C53F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u w:val="single"/>
          <w:lang w:val="tr-TR" w:eastAsia="tr-TR"/>
        </w:rPr>
      </w:pPr>
      <w:r w:rsidRPr="00EF58E7">
        <w:rPr>
          <w:color w:val="000000" w:themeColor="text1"/>
          <w:u w:val="single"/>
          <w:lang w:val="tr-TR" w:eastAsia="tr-TR"/>
        </w:rPr>
        <w:t>Farmakodinamik etkiler</w:t>
      </w:r>
    </w:p>
    <w:p w14:paraId="6A224990" w14:textId="77777777" w:rsidR="003C53F0" w:rsidRPr="00EF58E7" w:rsidRDefault="003C53F0" w:rsidP="003C53F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u w:val="single"/>
          <w:lang w:val="tr-TR" w:eastAsia="tr-TR"/>
        </w:rPr>
      </w:pPr>
    </w:p>
    <w:p w14:paraId="57BC7664" w14:textId="40A08CB2" w:rsidR="0033194E" w:rsidRPr="00EF58E7" w:rsidRDefault="003C53F0" w:rsidP="003C53F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EF58E7">
        <w:rPr>
          <w:color w:val="000000" w:themeColor="text1"/>
          <w:lang w:val="tr-TR" w:eastAsia="tr-TR"/>
        </w:rPr>
        <w:t>Esansiyel hipertansiyon tedavisi</w:t>
      </w:r>
    </w:p>
    <w:p w14:paraId="7416AE48" w14:textId="64BFC422" w:rsidR="0033194E" w:rsidRPr="00EF58E7" w:rsidRDefault="003C53F0" w:rsidP="00D949D8">
      <w:pPr>
        <w:pStyle w:val="Style8"/>
        <w:widowControl/>
        <w:spacing w:line="240" w:lineRule="auto"/>
        <w:rPr>
          <w:rStyle w:val="FontStyle19"/>
          <w:color w:val="000000" w:themeColor="text1"/>
          <w:sz w:val="24"/>
        </w:rPr>
      </w:pPr>
      <w:r w:rsidRPr="00EF58E7">
        <w:rPr>
          <w:rStyle w:val="FontStyle19"/>
          <w:color w:val="000000" w:themeColor="text1"/>
          <w:sz w:val="24"/>
        </w:rPr>
        <w:t xml:space="preserve">Telmisartanın ilk dozundan sonra 3 saat içinde antihipertansif etki giderek belirginleşir. </w:t>
      </w:r>
      <w:r w:rsidR="0033194E" w:rsidRPr="00EF58E7">
        <w:rPr>
          <w:rStyle w:val="FontStyle19"/>
          <w:color w:val="000000" w:themeColor="text1"/>
          <w:sz w:val="24"/>
        </w:rPr>
        <w:t xml:space="preserve">Kan basıncındaki maksimum azalma, genellikle tedaviye başlandıktan 4-8 hafta sonra elde edilir ve uzun süreli tedavi boyunca kalıcı olur. Antihipertansif etki, ilaç alındıktan sonraki 24 saat boyunca </w:t>
      </w:r>
      <w:r w:rsidRPr="00EF58E7">
        <w:rPr>
          <w:rStyle w:val="FontStyle19"/>
          <w:color w:val="000000" w:themeColor="text1"/>
          <w:sz w:val="24"/>
        </w:rPr>
        <w:t>sürekli</w:t>
      </w:r>
      <w:r w:rsidR="0033194E" w:rsidRPr="00EF58E7">
        <w:rPr>
          <w:rStyle w:val="FontStyle19"/>
          <w:color w:val="000000" w:themeColor="text1"/>
          <w:sz w:val="24"/>
        </w:rPr>
        <w:t xml:space="preserve"> olarak devam eder ve ambulatu</w:t>
      </w:r>
      <w:r w:rsidRPr="00EF58E7">
        <w:rPr>
          <w:rStyle w:val="FontStyle19"/>
          <w:color w:val="000000" w:themeColor="text1"/>
          <w:sz w:val="24"/>
        </w:rPr>
        <w:t>v</w:t>
      </w:r>
      <w:r w:rsidR="0033194E" w:rsidRPr="00EF58E7">
        <w:rPr>
          <w:rStyle w:val="FontStyle19"/>
          <w:color w:val="000000" w:themeColor="text1"/>
          <w:sz w:val="24"/>
        </w:rPr>
        <w:t>ar kan basıncı ölçümlerinde gösterildiği gibi, bir sonraki dozdan önceki 4 saati de kapsar. Bu durum maksimum etki noktasında ve bir sonraki dozdan hemen önce (plasebo kontrollü çalışmalarda 40 ve 80 mg telmisartan kullanımından sonra çukurpik oranları sürekli olarak %80'in üzerindedir) yapılan ölçümlerle doğrulanmıştır.</w:t>
      </w:r>
    </w:p>
    <w:p w14:paraId="2529017C" w14:textId="77777777" w:rsidR="0033194E" w:rsidRPr="00EF58E7" w:rsidRDefault="0033194E" w:rsidP="00D949D8">
      <w:pPr>
        <w:pStyle w:val="Style8"/>
        <w:widowControl/>
        <w:spacing w:line="240" w:lineRule="auto"/>
        <w:rPr>
          <w:color w:val="000000" w:themeColor="text1"/>
          <w:sz w:val="22"/>
          <w:szCs w:val="20"/>
        </w:rPr>
      </w:pPr>
    </w:p>
    <w:p w14:paraId="4F0DF578" w14:textId="4D4FDEA0" w:rsidR="0033194E" w:rsidRPr="00EF58E7" w:rsidRDefault="0033194E" w:rsidP="0064289B">
      <w:pPr>
        <w:pStyle w:val="Style8"/>
        <w:widowControl/>
        <w:spacing w:line="240" w:lineRule="auto"/>
        <w:rPr>
          <w:rStyle w:val="FontStyle19"/>
          <w:color w:val="000000" w:themeColor="text1"/>
          <w:sz w:val="24"/>
        </w:rPr>
      </w:pPr>
      <w:r w:rsidRPr="00EF58E7">
        <w:rPr>
          <w:rStyle w:val="FontStyle19"/>
          <w:color w:val="000000" w:themeColor="text1"/>
          <w:sz w:val="24"/>
        </w:rPr>
        <w:t xml:space="preserve">Hipertansiyonu olan hastalarda telmisartan, nabız hızını etkilemeksizin, hem sistolik hem de diyastolik kan basıncını düşürür. Telmisartanın antihipertansif etkisi diğer antihipertansif ilaç sınıflarını temsil eden ajanların </w:t>
      </w:r>
      <w:r w:rsidR="00F02329" w:rsidRPr="00EF58E7">
        <w:rPr>
          <w:rStyle w:val="FontStyle19"/>
          <w:color w:val="000000" w:themeColor="text1"/>
          <w:sz w:val="24"/>
        </w:rPr>
        <w:t>etkililiği</w:t>
      </w:r>
      <w:r w:rsidRPr="00EF58E7">
        <w:rPr>
          <w:rStyle w:val="FontStyle19"/>
          <w:color w:val="000000" w:themeColor="text1"/>
          <w:sz w:val="24"/>
        </w:rPr>
        <w:t xml:space="preserve"> karşılaştırılabilir</w:t>
      </w:r>
      <w:r w:rsidR="00F02329" w:rsidRPr="00EF58E7">
        <w:rPr>
          <w:rStyle w:val="FontStyle19"/>
          <w:color w:val="000000" w:themeColor="text1"/>
          <w:sz w:val="24"/>
        </w:rPr>
        <w:t>dir</w:t>
      </w:r>
      <w:r w:rsidRPr="00EF58E7">
        <w:rPr>
          <w:rStyle w:val="FontStyle19"/>
          <w:color w:val="000000" w:themeColor="text1"/>
          <w:sz w:val="24"/>
        </w:rPr>
        <w:t xml:space="preserve"> </w:t>
      </w:r>
      <w:r w:rsidR="00F02329" w:rsidRPr="00EF58E7">
        <w:rPr>
          <w:rStyle w:val="FontStyle19"/>
          <w:color w:val="000000" w:themeColor="text1"/>
          <w:sz w:val="24"/>
        </w:rPr>
        <w:t>(</w:t>
      </w:r>
      <w:r w:rsidRPr="00EF58E7">
        <w:rPr>
          <w:rStyle w:val="FontStyle19"/>
          <w:color w:val="000000" w:themeColor="text1"/>
          <w:sz w:val="24"/>
        </w:rPr>
        <w:t>bu özelliği, telmisartanın amlodipin, atenolol, enalapril, hidroklorotiyazid ve lisinopril ile karşılaştırıldığı klinik çalışmalarda gösterilmiştir</w:t>
      </w:r>
      <w:r w:rsidR="00F02329" w:rsidRPr="00EF58E7">
        <w:rPr>
          <w:rStyle w:val="FontStyle19"/>
          <w:color w:val="000000" w:themeColor="text1"/>
          <w:sz w:val="24"/>
        </w:rPr>
        <w:t>)</w:t>
      </w:r>
      <w:r w:rsidRPr="00EF58E7">
        <w:rPr>
          <w:rStyle w:val="FontStyle19"/>
          <w:color w:val="000000" w:themeColor="text1"/>
          <w:sz w:val="24"/>
        </w:rPr>
        <w:t>.</w:t>
      </w:r>
    </w:p>
    <w:p w14:paraId="0C1C7818" w14:textId="77777777" w:rsidR="00F26037" w:rsidRPr="00EF58E7" w:rsidRDefault="00F26037" w:rsidP="0064289B">
      <w:pPr>
        <w:pStyle w:val="Style8"/>
        <w:widowControl/>
        <w:spacing w:line="240" w:lineRule="auto"/>
        <w:rPr>
          <w:color w:val="000000" w:themeColor="text1"/>
          <w:szCs w:val="22"/>
        </w:rPr>
      </w:pPr>
    </w:p>
    <w:p w14:paraId="658ED070" w14:textId="52E56FB0" w:rsidR="0033194E" w:rsidRPr="00EF58E7" w:rsidRDefault="0033194E" w:rsidP="00D949D8">
      <w:pPr>
        <w:pStyle w:val="Style8"/>
        <w:widowControl/>
        <w:spacing w:line="240" w:lineRule="auto"/>
        <w:ind w:right="10"/>
        <w:rPr>
          <w:rStyle w:val="FontStyle19"/>
          <w:color w:val="000000" w:themeColor="text1"/>
          <w:sz w:val="24"/>
        </w:rPr>
      </w:pPr>
      <w:r w:rsidRPr="00EF58E7">
        <w:rPr>
          <w:rStyle w:val="FontStyle19"/>
          <w:color w:val="000000" w:themeColor="text1"/>
          <w:sz w:val="24"/>
        </w:rPr>
        <w:t>Telmisartan tedavisinin aniden kesilmesi sonrasında kan basıncı, rebound hipertansiyon belirtileri olmaksızın, birkaç günlük bir süre içinde basamaklı olarak tedavi öncesi değerlere</w:t>
      </w:r>
      <w:r w:rsidR="00F02329" w:rsidRPr="00EF58E7">
        <w:rPr>
          <w:rStyle w:val="FontStyle19"/>
          <w:color w:val="000000" w:themeColor="text1"/>
          <w:sz w:val="24"/>
        </w:rPr>
        <w:t xml:space="preserve"> geri</w:t>
      </w:r>
      <w:r w:rsidRPr="00EF58E7">
        <w:rPr>
          <w:rStyle w:val="FontStyle19"/>
          <w:color w:val="000000" w:themeColor="text1"/>
          <w:sz w:val="24"/>
        </w:rPr>
        <w:t xml:space="preserve"> döner.</w:t>
      </w:r>
    </w:p>
    <w:p w14:paraId="32DF3C58" w14:textId="77777777" w:rsidR="0033194E" w:rsidRPr="00EF58E7" w:rsidRDefault="0033194E" w:rsidP="00D949D8">
      <w:pPr>
        <w:pStyle w:val="Style8"/>
        <w:widowControl/>
        <w:spacing w:line="240" w:lineRule="auto"/>
        <w:rPr>
          <w:color w:val="000000" w:themeColor="text1"/>
          <w:sz w:val="22"/>
          <w:szCs w:val="20"/>
        </w:rPr>
      </w:pPr>
    </w:p>
    <w:p w14:paraId="391AC5C6" w14:textId="1BF4D647" w:rsidR="0033194E" w:rsidRPr="00EF58E7" w:rsidRDefault="0033194E" w:rsidP="00D949D8">
      <w:pPr>
        <w:pStyle w:val="Style8"/>
        <w:widowControl/>
        <w:spacing w:line="240" w:lineRule="auto"/>
        <w:rPr>
          <w:rStyle w:val="FontStyle19"/>
          <w:color w:val="000000" w:themeColor="text1"/>
          <w:sz w:val="24"/>
        </w:rPr>
      </w:pPr>
      <w:r w:rsidRPr="00EF58E7">
        <w:rPr>
          <w:rStyle w:val="FontStyle19"/>
          <w:color w:val="000000" w:themeColor="text1"/>
          <w:sz w:val="24"/>
        </w:rPr>
        <w:t xml:space="preserve">İki antihipertansif tedaviyi doğrudan karşılaştıran klinik çalışmalarda, telmisartan ile tedavi edilen hastalarda kuru öksürük </w:t>
      </w:r>
      <w:r w:rsidR="00F02329" w:rsidRPr="00EF58E7">
        <w:rPr>
          <w:rStyle w:val="FontStyle19"/>
          <w:color w:val="000000" w:themeColor="text1"/>
          <w:sz w:val="24"/>
        </w:rPr>
        <w:t>insidansının</w:t>
      </w:r>
      <w:r w:rsidRPr="00EF58E7">
        <w:rPr>
          <w:rStyle w:val="FontStyle19"/>
          <w:color w:val="000000" w:themeColor="text1"/>
          <w:sz w:val="24"/>
        </w:rPr>
        <w:t>, anjiyotensin dönüştürücü enzim inhibitörlerine göre, anlamlı derecede daha düşük olduğu gösterilmiştir.</w:t>
      </w:r>
    </w:p>
    <w:p w14:paraId="0AAF445D" w14:textId="77777777" w:rsidR="00F02329" w:rsidRPr="00EF58E7" w:rsidRDefault="00F02329" w:rsidP="00D949D8">
      <w:pPr>
        <w:pStyle w:val="Style8"/>
        <w:widowControl/>
        <w:spacing w:line="240" w:lineRule="auto"/>
        <w:rPr>
          <w:rStyle w:val="FontStyle19"/>
          <w:color w:val="000000" w:themeColor="text1"/>
          <w:sz w:val="24"/>
        </w:rPr>
      </w:pPr>
    </w:p>
    <w:p w14:paraId="4E084F22" w14:textId="77777777" w:rsidR="00F02329" w:rsidRPr="00EF58E7" w:rsidRDefault="00F02329" w:rsidP="00F0232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u w:val="single"/>
          <w:lang w:val="tr-TR" w:eastAsia="tr-TR"/>
        </w:rPr>
      </w:pPr>
      <w:r w:rsidRPr="00EF58E7">
        <w:rPr>
          <w:color w:val="000000" w:themeColor="text1"/>
          <w:u w:val="single"/>
          <w:lang w:val="tr-TR" w:eastAsia="tr-TR"/>
        </w:rPr>
        <w:t>Klinik etkililik ve güvenlilik</w:t>
      </w:r>
    </w:p>
    <w:p w14:paraId="55AA23E7" w14:textId="77777777" w:rsidR="00F02329" w:rsidRPr="00EF58E7" w:rsidRDefault="00F02329" w:rsidP="00F0232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u w:val="single"/>
          <w:lang w:val="tr-TR" w:eastAsia="tr-TR"/>
        </w:rPr>
      </w:pPr>
    </w:p>
    <w:p w14:paraId="2FD0A771" w14:textId="77777777" w:rsidR="00F02329" w:rsidRPr="00EF58E7" w:rsidRDefault="00F02329" w:rsidP="00F0232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EF58E7">
        <w:rPr>
          <w:color w:val="000000" w:themeColor="text1"/>
          <w:lang w:val="tr-TR" w:eastAsia="tr-TR"/>
        </w:rPr>
        <w:t>Kardiyovasküler olayların önlenmesi:</w:t>
      </w:r>
    </w:p>
    <w:p w14:paraId="0489C29D" w14:textId="77777777" w:rsidR="00F02329" w:rsidRPr="00EF58E7" w:rsidRDefault="00F02329" w:rsidP="00F0232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p>
    <w:p w14:paraId="6CFEF47C" w14:textId="3F075731" w:rsidR="00F02329" w:rsidRPr="00EF58E7" w:rsidRDefault="00F02329" w:rsidP="00F0232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EF58E7">
        <w:rPr>
          <w:b/>
          <w:bCs/>
          <w:color w:val="000000" w:themeColor="text1"/>
          <w:lang w:val="tr-TR" w:eastAsia="tr-TR"/>
        </w:rPr>
        <w:t>ONTARGET</w:t>
      </w:r>
      <w:r w:rsidRPr="00EF58E7">
        <w:rPr>
          <w:color w:val="000000" w:themeColor="text1"/>
          <w:lang w:val="tr-TR" w:eastAsia="tr-TR"/>
        </w:rPr>
        <w:t xml:space="preserve"> (</w:t>
      </w:r>
      <w:r w:rsidRPr="00EF58E7">
        <w:rPr>
          <w:b/>
          <w:bCs/>
          <w:color w:val="000000" w:themeColor="text1"/>
          <w:lang w:val="tr-TR" w:eastAsia="tr-TR"/>
        </w:rPr>
        <w:t>ON</w:t>
      </w:r>
      <w:r w:rsidRPr="00EF58E7">
        <w:rPr>
          <w:color w:val="000000" w:themeColor="text1"/>
          <w:lang w:val="tr-TR" w:eastAsia="tr-TR"/>
        </w:rPr>
        <w:t xml:space="preserve">going </w:t>
      </w:r>
      <w:r w:rsidRPr="00EF58E7">
        <w:rPr>
          <w:b/>
          <w:bCs/>
          <w:color w:val="000000" w:themeColor="text1"/>
          <w:lang w:val="tr-TR" w:eastAsia="tr-TR"/>
        </w:rPr>
        <w:t>T</w:t>
      </w:r>
      <w:r w:rsidRPr="00EF58E7">
        <w:rPr>
          <w:color w:val="000000" w:themeColor="text1"/>
          <w:lang w:val="tr-TR" w:eastAsia="tr-TR"/>
        </w:rPr>
        <w:t xml:space="preserve">elmisartan </w:t>
      </w:r>
      <w:r w:rsidRPr="00EF58E7">
        <w:rPr>
          <w:b/>
          <w:bCs/>
          <w:color w:val="000000" w:themeColor="text1"/>
          <w:lang w:val="tr-TR" w:eastAsia="tr-TR"/>
        </w:rPr>
        <w:t>A</w:t>
      </w:r>
      <w:r w:rsidRPr="00EF58E7">
        <w:rPr>
          <w:color w:val="000000" w:themeColor="text1"/>
          <w:lang w:val="tr-TR" w:eastAsia="tr-TR"/>
        </w:rPr>
        <w:t xml:space="preserve">lone and in Combination with </w:t>
      </w:r>
      <w:r w:rsidRPr="00EF58E7">
        <w:rPr>
          <w:b/>
          <w:bCs/>
          <w:color w:val="000000" w:themeColor="text1"/>
          <w:lang w:val="tr-TR" w:eastAsia="tr-TR"/>
        </w:rPr>
        <w:t>R</w:t>
      </w:r>
      <w:r w:rsidRPr="00EF58E7">
        <w:rPr>
          <w:color w:val="000000" w:themeColor="text1"/>
          <w:lang w:val="tr-TR" w:eastAsia="tr-TR"/>
        </w:rPr>
        <w:t xml:space="preserve">amipril </w:t>
      </w:r>
      <w:r w:rsidRPr="00EF58E7">
        <w:rPr>
          <w:b/>
          <w:bCs/>
          <w:color w:val="000000" w:themeColor="text1"/>
          <w:lang w:val="tr-TR" w:eastAsia="tr-TR"/>
        </w:rPr>
        <w:t>G</w:t>
      </w:r>
      <w:r w:rsidRPr="00EF58E7">
        <w:rPr>
          <w:color w:val="000000" w:themeColor="text1"/>
          <w:lang w:val="tr-TR" w:eastAsia="tr-TR"/>
        </w:rPr>
        <w:t xml:space="preserve">lobal </w:t>
      </w:r>
      <w:r w:rsidRPr="00EF58E7">
        <w:rPr>
          <w:b/>
          <w:bCs/>
          <w:color w:val="000000" w:themeColor="text1"/>
          <w:lang w:val="tr-TR" w:eastAsia="tr-TR"/>
        </w:rPr>
        <w:t>E</w:t>
      </w:r>
      <w:r w:rsidRPr="00EF58E7">
        <w:rPr>
          <w:color w:val="000000" w:themeColor="text1"/>
          <w:lang w:val="tr-TR" w:eastAsia="tr-TR"/>
        </w:rPr>
        <w:t xml:space="preserve">ndpoint </w:t>
      </w:r>
      <w:r w:rsidRPr="00EF58E7">
        <w:rPr>
          <w:b/>
          <w:bCs/>
          <w:color w:val="000000" w:themeColor="text1"/>
          <w:lang w:val="tr-TR" w:eastAsia="tr-TR"/>
        </w:rPr>
        <w:t>T</w:t>
      </w:r>
      <w:r w:rsidRPr="00EF58E7">
        <w:rPr>
          <w:color w:val="000000" w:themeColor="text1"/>
          <w:lang w:val="tr-TR" w:eastAsia="tr-TR"/>
        </w:rPr>
        <w:t>rial / Tek Başına Telmisartan ve Ramipril Kombinasyonuyla Sürekli Tedavide Global Sonlanım Noktası Araştırması) çalışması, telmisartan, ramipril ve telmisartan ve ramipril kombinasyonunun kardiyovasküler sonlanımlar üzerindeki etkilerini, kardiyovasküler olaylar açısından risk altındaki bir popülasyonda, yani, 55 yaşında veya daha yaşlı, koroner arter hastalığı, inme, TIA, periferal arter hastalığı veya uç organ hasarı (örn: retinopati, sol ventriküler hipertrofi, makroalbüminüri veya mikroalbuminüri) bulunduğu kanıtlanmış Tip 2 diyabeti olan, 25620 hastada karşılaştırmıştır.</w:t>
      </w:r>
    </w:p>
    <w:p w14:paraId="06184285" w14:textId="77777777" w:rsidR="00F02329" w:rsidRPr="00EF58E7" w:rsidRDefault="00F02329" w:rsidP="00F0232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p>
    <w:p w14:paraId="0530AA0C" w14:textId="29AFAACC" w:rsidR="00F02329" w:rsidRPr="00EF58E7" w:rsidRDefault="00F02329" w:rsidP="00F0232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EF58E7">
        <w:rPr>
          <w:color w:val="000000" w:themeColor="text1"/>
          <w:lang w:val="tr-TR" w:eastAsia="tr-TR"/>
        </w:rPr>
        <w:t>Hastalar şu üç tedavi grubundan birine randomize edilmiştir; Telmisartan 80 mg (n= 8542), ramipril 10 mg (n= 8576), ya da telmisartan 80 mg ile ramipril 10 mg kombinasyonu (n= 8502). Bu gruplar ortalama olarak 4,5 yıl boyunca gözlenmiştir.</w:t>
      </w:r>
    </w:p>
    <w:p w14:paraId="0E4933E0" w14:textId="77777777" w:rsidR="00F02329" w:rsidRPr="00EF58E7" w:rsidRDefault="00F02329" w:rsidP="00F0232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p>
    <w:p w14:paraId="1BCC8950" w14:textId="084B4F43" w:rsidR="00F02329" w:rsidRPr="00EF58E7" w:rsidRDefault="00F02329" w:rsidP="00F0232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EF58E7">
        <w:rPr>
          <w:color w:val="000000" w:themeColor="text1"/>
          <w:lang w:val="tr-TR" w:eastAsia="tr-TR"/>
        </w:rPr>
        <w:t xml:space="preserve">Telmisartan, birincil birleşik sonlanım noktası olan, kardiyovasküler ölüm, fatal olmayan miyokart enfarktüsü, fatal olmayan inme, veya konjestif kalp yetmezliği nedeniyle hastaneye yatmada azalma yönünden ramiprilile benzer etki göstermiştir. Birincil sonlanım noktası insidansı telmisartan (%16,7) ve ramipril (%16,5) gruplarında benzer bulunmuştur. Telmisartan ile ramiprili </w:t>
      </w:r>
      <w:r w:rsidRPr="00EF58E7">
        <w:rPr>
          <w:color w:val="000000" w:themeColor="text1"/>
          <w:lang w:val="tr-TR" w:eastAsia="tr-TR"/>
        </w:rPr>
        <w:lastRenderedPageBreak/>
        <w:t>kıyaslayan tehlike oranı 1,01 (%97,5 GA 0,93 - 1,1, p (üstünlük yok) = 0,0019, 1,13 sınırında) bulunmuştur. Tüm nedenlere bağlı mortalite oranı, telmisartan ve ramipril tedavisindeki hastalarda sırasıyla %11,6 ve %11,8’dir.</w:t>
      </w:r>
    </w:p>
    <w:p w14:paraId="2C2DE1A0" w14:textId="77777777" w:rsidR="00F02329" w:rsidRPr="00EF58E7" w:rsidRDefault="00F02329" w:rsidP="00F0232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p>
    <w:p w14:paraId="2BEDF4F5" w14:textId="1B3E726A" w:rsidR="00F02329" w:rsidRPr="00EF58E7" w:rsidRDefault="00F02329" w:rsidP="00F0232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EF58E7">
        <w:rPr>
          <w:color w:val="000000" w:themeColor="text1"/>
          <w:lang w:val="tr-TR" w:eastAsia="tr-TR"/>
        </w:rPr>
        <w:t xml:space="preserve">Önceden tanımlanmış ikincil sonlanım noktası olan kardiyovasküler ölüm, ölümle sonuçlanmayan miyokart enfarktüsü ve ölümle sonuçlanmayan inme açısından telmisartan, ramipril ile benzer etkilikte bulunmuştur [0,99 (%97,5 GA 0,9-1,08), p(üstünlük yok)=0,0004]. Bunlar, ramiprili plasebo ile kıyaslayan referans HOPE (The </w:t>
      </w:r>
      <w:r w:rsidRPr="00EF58E7">
        <w:rPr>
          <w:b/>
          <w:bCs/>
          <w:color w:val="000000" w:themeColor="text1"/>
          <w:lang w:val="tr-TR" w:eastAsia="tr-TR"/>
        </w:rPr>
        <w:t>H</w:t>
      </w:r>
      <w:r w:rsidRPr="00EF58E7">
        <w:rPr>
          <w:color w:val="000000" w:themeColor="text1"/>
          <w:lang w:val="tr-TR" w:eastAsia="tr-TR"/>
        </w:rPr>
        <w:t xml:space="preserve">eart </w:t>
      </w:r>
      <w:r w:rsidRPr="00EF58E7">
        <w:rPr>
          <w:b/>
          <w:bCs/>
          <w:color w:val="000000" w:themeColor="text1"/>
          <w:lang w:val="tr-TR" w:eastAsia="tr-TR"/>
        </w:rPr>
        <w:t>O</w:t>
      </w:r>
      <w:r w:rsidRPr="00EF58E7">
        <w:rPr>
          <w:color w:val="000000" w:themeColor="text1"/>
          <w:lang w:val="tr-TR" w:eastAsia="tr-TR"/>
        </w:rPr>
        <w:t xml:space="preserve">utcomes </w:t>
      </w:r>
      <w:r w:rsidRPr="00EF58E7">
        <w:rPr>
          <w:b/>
          <w:bCs/>
          <w:color w:val="000000" w:themeColor="text1"/>
          <w:lang w:val="tr-TR" w:eastAsia="tr-TR"/>
        </w:rPr>
        <w:t>P</w:t>
      </w:r>
      <w:r w:rsidRPr="00EF58E7">
        <w:rPr>
          <w:color w:val="000000" w:themeColor="text1"/>
          <w:lang w:val="tr-TR" w:eastAsia="tr-TR"/>
        </w:rPr>
        <w:t xml:space="preserve">revention </w:t>
      </w:r>
      <w:r w:rsidRPr="00EF58E7">
        <w:rPr>
          <w:b/>
          <w:bCs/>
          <w:color w:val="000000" w:themeColor="text1"/>
          <w:lang w:val="tr-TR" w:eastAsia="tr-TR"/>
        </w:rPr>
        <w:t>E</w:t>
      </w:r>
      <w:r w:rsidRPr="00EF58E7">
        <w:rPr>
          <w:color w:val="000000" w:themeColor="text1"/>
          <w:lang w:val="tr-TR" w:eastAsia="tr-TR"/>
        </w:rPr>
        <w:t>valuation Study / Kardiyak Sonuçlanımların Önlenmesini Değerlendirme Çalışması) çalışmasındaki primer sonlanım noktasıdır.</w:t>
      </w:r>
    </w:p>
    <w:p w14:paraId="6038B05D" w14:textId="77777777" w:rsidR="00F02329" w:rsidRPr="00EF58E7" w:rsidRDefault="00F02329" w:rsidP="00F0232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p>
    <w:p w14:paraId="5D2DD176" w14:textId="5FE4CB67" w:rsidR="00F02329" w:rsidRPr="00EF58E7" w:rsidRDefault="00F02329" w:rsidP="00F0232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EF58E7">
        <w:rPr>
          <w:color w:val="000000" w:themeColor="text1"/>
          <w:lang w:val="tr-TR" w:eastAsia="tr-TR"/>
        </w:rPr>
        <w:t>TRANSCEND çalışması, ADE inhibitörlerine toleransı olmayan hastaları randomize etmiştir. Bu grubun dahil edilme kriterleri, diğer açılardan, telmisartan 80 mg (n=2954) veya plasebo (n=2972) gruplarının yer aldığı ONTARGET çalışmasındaki dahil edilme kriterlerine benzerdir. Her iki ilaç da standart tedaviye ek olarak verilmiştir. Ortalama izleme süresi 4 yıl ve 8 aydır. Birincil birleşik sonlanım noktasının (kardiyovasküler ölüm, ölümle sonuçlanmayan miyokart enfarktüsü, ölümle sonuçlanmayan inme veya konjestif kalp yetmezliği nedeniyle hastanaye yatma) insidansında istatistiksel olarak anlamlı bir fark bulunmamıştır [telmisartan grubunda %15,7 ve plasebo grubunda %17, tehlike oranı 0,92 (%95 GA 0,81-1,05, p= 0,22)]. Önceden belirlenmiş ikincil kompozit sonlanım noktası açısından (kardiyovasküler ölüm, ölümle sonuçlanmayan miyokart enfarktüsü ve ölümle sonuçlanmayan inme) telmisartan plaseboya göre daha yararlı bulunmuştur [0,87 (%95 GA 0,76-1, p=0,048)]. Kardiyovasküler mortalite üzerinde bir yararla ilgili kanıt yoktur (tehlike oranı 1,03, %95 GA 0,85-1,24).</w:t>
      </w:r>
    </w:p>
    <w:p w14:paraId="425F5021" w14:textId="77777777" w:rsidR="00F02329" w:rsidRPr="00EF58E7" w:rsidRDefault="00F02329" w:rsidP="00F0232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p>
    <w:p w14:paraId="68FA6F52" w14:textId="11068A0E" w:rsidR="00F02329" w:rsidRPr="00EF58E7" w:rsidRDefault="00F02329" w:rsidP="00F0232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EF58E7">
        <w:rPr>
          <w:color w:val="000000" w:themeColor="text1"/>
          <w:lang w:val="tr-TR" w:eastAsia="tr-TR"/>
        </w:rPr>
        <w:t>Öksürük ve anjiyoödem, telmisartanla tedavi edilen hastalarda ramipril tedavisi görenlere kıyasla daha az sıklıkta bildirilmiştir. Hipotansiyon ise telmisartan ile daha sık bildirilmiştir.</w:t>
      </w:r>
    </w:p>
    <w:p w14:paraId="556CE755" w14:textId="77777777" w:rsidR="00F02329" w:rsidRPr="00EF58E7" w:rsidRDefault="00F02329" w:rsidP="00F0232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p>
    <w:p w14:paraId="4BC1E67C" w14:textId="6609E83E" w:rsidR="00F02329" w:rsidRPr="00EF58E7" w:rsidRDefault="00F02329" w:rsidP="00F0232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EF58E7">
        <w:rPr>
          <w:color w:val="000000" w:themeColor="text1"/>
          <w:lang w:val="tr-TR" w:eastAsia="tr-TR"/>
        </w:rPr>
        <w:t>Telmisartan ve ramiprilin kombine edilmesi, bu maddelerin tek başlarına kullanılmasına kıyasla ek bir yarar sağlamamıştır. Kardiyovasküler mortalite ve tüm nedenlere bağlı mortalite kombinasyonla sayısal olarak daha yüksek bulunmuştur. Ek olarak, kombinasyon grubunda, hiperkalemi, renal yetmezlik, hipotansiyon ve senkop insidansı anlamlı derecede daha yüksek bulunmuştur. Bu nedenle, telmisartan ve ramipril kombinasyonunun kullanımı bu hasta grubunda önerilmez.</w:t>
      </w:r>
    </w:p>
    <w:p w14:paraId="4A41D6D0" w14:textId="77777777" w:rsidR="00F02329" w:rsidRPr="00EF58E7" w:rsidRDefault="00F02329" w:rsidP="00F0232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p>
    <w:p w14:paraId="5322138C" w14:textId="6DE2FACD" w:rsidR="0033194E" w:rsidRPr="00EF58E7" w:rsidRDefault="00F02329" w:rsidP="00D949D8">
      <w:pPr>
        <w:pStyle w:val="Style8"/>
        <w:widowControl/>
        <w:spacing w:line="240" w:lineRule="auto"/>
        <w:rPr>
          <w:rStyle w:val="FontStyle19"/>
          <w:color w:val="000000" w:themeColor="text1"/>
          <w:sz w:val="24"/>
        </w:rPr>
      </w:pPr>
      <w:r w:rsidRPr="00EF58E7">
        <w:rPr>
          <w:rStyle w:val="FontStyle19"/>
          <w:color w:val="000000" w:themeColor="text1"/>
          <w:sz w:val="24"/>
        </w:rPr>
        <w:t>"</w:t>
      </w:r>
      <w:r w:rsidRPr="00EF58E7">
        <w:rPr>
          <w:color w:val="000000" w:themeColor="text1"/>
          <w:lang w:val="tr-TR" w:eastAsia="tr-TR"/>
        </w:rPr>
        <w:t>Preventation Regimen For Effectively avoiding Second Strokes -</w:t>
      </w:r>
      <w:r w:rsidRPr="00EF58E7">
        <w:rPr>
          <w:rStyle w:val="FontStyle19"/>
          <w:color w:val="000000" w:themeColor="text1"/>
          <w:sz w:val="24"/>
        </w:rPr>
        <w:t xml:space="preserve"> </w:t>
      </w:r>
      <w:r w:rsidR="0033194E" w:rsidRPr="00EF58E7">
        <w:rPr>
          <w:rStyle w:val="FontStyle19"/>
          <w:color w:val="000000" w:themeColor="text1"/>
          <w:sz w:val="24"/>
        </w:rPr>
        <w:t>İkincil inmelerden efektif kaçınma için önleme rejimleri" (PRoFESS) çalışmasında 50 yaşında veya daha yaşlı, yakın zaman önce inme geçirmiş hastalarda,</w:t>
      </w:r>
      <w:r w:rsidRPr="00EF58E7">
        <w:rPr>
          <w:rStyle w:val="FontStyle19"/>
          <w:color w:val="000000" w:themeColor="text1"/>
          <w:sz w:val="24"/>
        </w:rPr>
        <w:t xml:space="preserve"> telmisartan ile sepsis insidansı,</w:t>
      </w:r>
      <w:r w:rsidR="0033194E" w:rsidRPr="00EF58E7">
        <w:rPr>
          <w:rStyle w:val="FontStyle19"/>
          <w:color w:val="000000" w:themeColor="text1"/>
          <w:sz w:val="24"/>
        </w:rPr>
        <w:t xml:space="preserve"> plasebo ile karşılaştırıldığında, daha yüksek bulunmuştur;</w:t>
      </w:r>
      <w:r w:rsidR="00ED0F9F" w:rsidRPr="00EF58E7">
        <w:rPr>
          <w:rStyle w:val="FontStyle19"/>
          <w:color w:val="000000" w:themeColor="text1"/>
          <w:sz w:val="24"/>
        </w:rPr>
        <w:t xml:space="preserve"> </w:t>
      </w:r>
      <w:r w:rsidR="0033194E" w:rsidRPr="00EF58E7">
        <w:rPr>
          <w:rStyle w:val="FontStyle19"/>
          <w:color w:val="000000" w:themeColor="text1"/>
          <w:sz w:val="24"/>
        </w:rPr>
        <w:t>%</w:t>
      </w:r>
      <w:r w:rsidRPr="00EF58E7">
        <w:rPr>
          <w:rStyle w:val="FontStyle19"/>
          <w:color w:val="000000" w:themeColor="text1"/>
          <w:sz w:val="24"/>
        </w:rPr>
        <w:t>0.7’ye</w:t>
      </w:r>
      <w:r w:rsidR="0033194E" w:rsidRPr="00EF58E7">
        <w:rPr>
          <w:rStyle w:val="FontStyle19"/>
          <w:color w:val="000000" w:themeColor="text1"/>
          <w:sz w:val="24"/>
        </w:rPr>
        <w:t xml:space="preserve"> karşılık %</w:t>
      </w:r>
      <w:r w:rsidRPr="00EF58E7">
        <w:rPr>
          <w:rStyle w:val="FontStyle19"/>
          <w:color w:val="000000" w:themeColor="text1"/>
          <w:sz w:val="24"/>
        </w:rPr>
        <w:t>0.49</w:t>
      </w:r>
      <w:r w:rsidR="00ED0F9F" w:rsidRPr="00EF58E7">
        <w:rPr>
          <w:rStyle w:val="FontStyle19"/>
          <w:color w:val="000000" w:themeColor="text1"/>
          <w:sz w:val="24"/>
        </w:rPr>
        <w:t xml:space="preserve"> </w:t>
      </w:r>
      <w:r w:rsidR="0033194E" w:rsidRPr="00EF58E7">
        <w:rPr>
          <w:rStyle w:val="FontStyle19"/>
          <w:color w:val="000000" w:themeColor="text1"/>
          <w:sz w:val="24"/>
        </w:rPr>
        <w:t xml:space="preserve">[RR 1.43 (%95 güven aralığı 1 - 2.06)]. Fatal sepsis vakalarının </w:t>
      </w:r>
      <w:r w:rsidR="00241A80" w:rsidRPr="00EF58E7">
        <w:rPr>
          <w:rStyle w:val="FontStyle19"/>
          <w:color w:val="000000" w:themeColor="text1"/>
          <w:sz w:val="24"/>
        </w:rPr>
        <w:t>insidansı</w:t>
      </w:r>
      <w:r w:rsidR="0033194E" w:rsidRPr="00EF58E7">
        <w:rPr>
          <w:rStyle w:val="FontStyle19"/>
          <w:color w:val="000000" w:themeColor="text1"/>
          <w:sz w:val="24"/>
        </w:rPr>
        <w:t xml:space="preserve"> telmisartan alan hastalar için</w:t>
      </w:r>
      <w:r w:rsidR="00241A80" w:rsidRPr="00EF58E7">
        <w:rPr>
          <w:rStyle w:val="FontStyle19"/>
          <w:color w:val="000000" w:themeColor="text1"/>
          <w:sz w:val="24"/>
        </w:rPr>
        <w:t xml:space="preserve"> (%0.33)</w:t>
      </w:r>
      <w:r w:rsidR="0033194E" w:rsidRPr="00EF58E7">
        <w:rPr>
          <w:rStyle w:val="FontStyle19"/>
          <w:color w:val="000000" w:themeColor="text1"/>
          <w:sz w:val="24"/>
        </w:rPr>
        <w:t xml:space="preserve"> plaseboya göre</w:t>
      </w:r>
      <w:r w:rsidR="00241A80" w:rsidRPr="00EF58E7">
        <w:rPr>
          <w:rStyle w:val="FontStyle19"/>
          <w:color w:val="000000" w:themeColor="text1"/>
          <w:sz w:val="24"/>
        </w:rPr>
        <w:t xml:space="preserve"> (%0.16)</w:t>
      </w:r>
      <w:r w:rsidR="0033194E" w:rsidRPr="00EF58E7">
        <w:rPr>
          <w:rStyle w:val="FontStyle19"/>
          <w:color w:val="000000" w:themeColor="text1"/>
          <w:sz w:val="24"/>
        </w:rPr>
        <w:t xml:space="preserve"> artmıştır [RR 2.07 (%95 </w:t>
      </w:r>
      <w:r w:rsidR="00241A80" w:rsidRPr="00EF58E7">
        <w:rPr>
          <w:rStyle w:val="FontStyle19"/>
          <w:color w:val="000000" w:themeColor="text1"/>
          <w:sz w:val="24"/>
        </w:rPr>
        <w:t xml:space="preserve">güven </w:t>
      </w:r>
      <w:r w:rsidR="0033194E" w:rsidRPr="00EF58E7">
        <w:rPr>
          <w:rStyle w:val="FontStyle19"/>
          <w:color w:val="000000" w:themeColor="text1"/>
          <w:sz w:val="24"/>
        </w:rPr>
        <w:t xml:space="preserve">aralığı 1.14 -3.76)]. Telmisartan kullanımı ile ilişkili olarak gözlenen sepsis </w:t>
      </w:r>
      <w:r w:rsidR="00241A80" w:rsidRPr="00EF58E7">
        <w:rPr>
          <w:rStyle w:val="FontStyle19"/>
          <w:color w:val="000000" w:themeColor="text1"/>
          <w:sz w:val="24"/>
        </w:rPr>
        <w:t>insidansındaki</w:t>
      </w:r>
      <w:r w:rsidR="0033194E" w:rsidRPr="00EF58E7">
        <w:rPr>
          <w:rStyle w:val="FontStyle19"/>
          <w:color w:val="000000" w:themeColor="text1"/>
          <w:sz w:val="24"/>
        </w:rPr>
        <w:t xml:space="preserve"> artış tesadüfi olabilir veya henüz bilinmeyen bir mekanizmaya bağlı olarak ortaya çıkabilir.</w:t>
      </w:r>
    </w:p>
    <w:p w14:paraId="2435F65D" w14:textId="77777777" w:rsidR="00241A80" w:rsidRPr="00EF58E7" w:rsidRDefault="00241A80" w:rsidP="00D949D8">
      <w:pPr>
        <w:pStyle w:val="Style8"/>
        <w:widowControl/>
        <w:spacing w:line="240" w:lineRule="auto"/>
        <w:rPr>
          <w:rStyle w:val="FontStyle19"/>
          <w:strike/>
          <w:color w:val="000000" w:themeColor="text1"/>
          <w:sz w:val="24"/>
        </w:rPr>
      </w:pPr>
    </w:p>
    <w:p w14:paraId="1BFBDAD9" w14:textId="11B23506" w:rsidR="00241A80" w:rsidRPr="00EF58E7" w:rsidRDefault="00241A80" w:rsidP="00241A8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EF58E7">
        <w:rPr>
          <w:color w:val="000000" w:themeColor="text1"/>
          <w:lang w:val="tr-TR" w:eastAsia="tr-TR"/>
        </w:rPr>
        <w:t>İki büyük, randomize kontrollu çalışma, (ONTARGET (</w:t>
      </w:r>
      <w:r w:rsidRPr="00EF58E7">
        <w:rPr>
          <w:b/>
          <w:bCs/>
          <w:color w:val="000000" w:themeColor="text1"/>
          <w:lang w:val="tr-TR" w:eastAsia="tr-TR"/>
        </w:rPr>
        <w:t>ON</w:t>
      </w:r>
      <w:r w:rsidRPr="00EF58E7">
        <w:rPr>
          <w:color w:val="000000" w:themeColor="text1"/>
          <w:lang w:val="tr-TR" w:eastAsia="tr-TR"/>
        </w:rPr>
        <w:t xml:space="preserve">going </w:t>
      </w:r>
      <w:r w:rsidRPr="00EF58E7">
        <w:rPr>
          <w:b/>
          <w:bCs/>
          <w:color w:val="000000" w:themeColor="text1"/>
          <w:lang w:val="tr-TR" w:eastAsia="tr-TR"/>
        </w:rPr>
        <w:t>T</w:t>
      </w:r>
      <w:r w:rsidRPr="00EF58E7">
        <w:rPr>
          <w:color w:val="000000" w:themeColor="text1"/>
          <w:lang w:val="tr-TR" w:eastAsia="tr-TR"/>
        </w:rPr>
        <w:t xml:space="preserve">elmisartan </w:t>
      </w:r>
      <w:r w:rsidRPr="00EF58E7">
        <w:rPr>
          <w:b/>
          <w:bCs/>
          <w:color w:val="000000" w:themeColor="text1"/>
          <w:lang w:val="tr-TR" w:eastAsia="tr-TR"/>
        </w:rPr>
        <w:t>A</w:t>
      </w:r>
      <w:r w:rsidRPr="00EF58E7">
        <w:rPr>
          <w:color w:val="000000" w:themeColor="text1"/>
          <w:lang w:val="tr-TR" w:eastAsia="tr-TR"/>
        </w:rPr>
        <w:t xml:space="preserve">lone and in Combination with </w:t>
      </w:r>
      <w:r w:rsidRPr="00EF58E7">
        <w:rPr>
          <w:b/>
          <w:bCs/>
          <w:color w:val="000000" w:themeColor="text1"/>
          <w:lang w:val="tr-TR" w:eastAsia="tr-TR"/>
        </w:rPr>
        <w:t>R</w:t>
      </w:r>
      <w:r w:rsidRPr="00EF58E7">
        <w:rPr>
          <w:color w:val="000000" w:themeColor="text1"/>
          <w:lang w:val="tr-TR" w:eastAsia="tr-TR"/>
        </w:rPr>
        <w:t xml:space="preserve">amipril </w:t>
      </w:r>
      <w:r w:rsidRPr="00EF58E7">
        <w:rPr>
          <w:b/>
          <w:bCs/>
          <w:color w:val="000000" w:themeColor="text1"/>
          <w:lang w:val="tr-TR" w:eastAsia="tr-TR"/>
        </w:rPr>
        <w:t>G</w:t>
      </w:r>
      <w:r w:rsidRPr="00EF58E7">
        <w:rPr>
          <w:color w:val="000000" w:themeColor="text1"/>
          <w:lang w:val="tr-TR" w:eastAsia="tr-TR"/>
        </w:rPr>
        <w:t xml:space="preserve">lobal </w:t>
      </w:r>
      <w:r w:rsidRPr="00EF58E7">
        <w:rPr>
          <w:b/>
          <w:bCs/>
          <w:color w:val="000000" w:themeColor="text1"/>
          <w:lang w:val="tr-TR" w:eastAsia="tr-TR"/>
        </w:rPr>
        <w:t>E</w:t>
      </w:r>
      <w:r w:rsidRPr="00EF58E7">
        <w:rPr>
          <w:color w:val="000000" w:themeColor="text1"/>
          <w:lang w:val="tr-TR" w:eastAsia="tr-TR"/>
        </w:rPr>
        <w:t xml:space="preserve">ndpoint </w:t>
      </w:r>
      <w:r w:rsidRPr="00EF58E7">
        <w:rPr>
          <w:b/>
          <w:bCs/>
          <w:color w:val="000000" w:themeColor="text1"/>
          <w:lang w:val="tr-TR" w:eastAsia="tr-TR"/>
        </w:rPr>
        <w:t>T</w:t>
      </w:r>
      <w:r w:rsidRPr="00EF58E7">
        <w:rPr>
          <w:color w:val="000000" w:themeColor="text1"/>
          <w:lang w:val="tr-TR" w:eastAsia="tr-TR"/>
        </w:rPr>
        <w:t>rial) ve VA NEPHRON-D (The Veterans Affairs Nephropathy in Diabetes), bir ADE inhibitörü ile bir anjiyotensin II reseptör blokörünün kombine kullanımını araştırmıştır.</w:t>
      </w:r>
    </w:p>
    <w:p w14:paraId="3EE2B038" w14:textId="77777777" w:rsidR="00241A80" w:rsidRPr="00EF58E7" w:rsidRDefault="00241A80" w:rsidP="00241A8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p>
    <w:p w14:paraId="6E7B86ED" w14:textId="77777777" w:rsidR="00F26037" w:rsidRPr="00EF58E7" w:rsidRDefault="00241A80" w:rsidP="00241A8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EF58E7">
        <w:rPr>
          <w:color w:val="000000" w:themeColor="text1"/>
          <w:lang w:val="tr-TR" w:eastAsia="tr-TR"/>
        </w:rPr>
        <w:t>ONTARGET çalışması, bir kardiyovasküler ya da serebrovasküler hastalığı olan veya kanıtlanmış son-organ hasarı ile birlikte seyreden tip 2 diyabetes mellitus hastalarında yürütülmüştür.</w:t>
      </w:r>
    </w:p>
    <w:p w14:paraId="769863F6" w14:textId="0452906E" w:rsidR="00241A80" w:rsidRPr="00EF58E7" w:rsidRDefault="00241A80" w:rsidP="00241A8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EF58E7">
        <w:rPr>
          <w:color w:val="000000" w:themeColor="text1"/>
          <w:lang w:val="tr-TR" w:eastAsia="tr-TR"/>
        </w:rPr>
        <w:t>VANEPHRON-D çalışması, Tip 2 diabetes mellitus hastalığı olan ve diyabetik nefropatisi bulunan hastalarda yürütülmüştür. Bu çalışmalar, renal ve/veya kardiyovasküler sonlanımlar ve mortalite ile ilgili anlamlı bir yarar göstermemiş, buna karşılık monoterapi ile kıyaslandığında, hiperkalemi, akut böbrek hasarı ve/veya hipotansiyon riskinde artma gözlenmiştir. Benzer farmakodinamik özellikleri göz önüne alındığında, bu sonuçlar diğer ADE-inhibitörleri ve anjiyotensin II reseptör blokörleri için de anlamlıdır. Bu nedenle, ADE-inhibitörleri ve anjiyotensin II reseptör blokörleri, diyabetik nefropatili hastalarda birlikte kullanılmamalıdır.</w:t>
      </w:r>
    </w:p>
    <w:p w14:paraId="6CCF6734" w14:textId="77777777" w:rsidR="00241A80" w:rsidRPr="00EF58E7" w:rsidRDefault="00241A80" w:rsidP="00241A8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p>
    <w:p w14:paraId="39425E5F" w14:textId="780F3099" w:rsidR="00241A80" w:rsidRPr="00EF58E7" w:rsidRDefault="00241A80" w:rsidP="00241A8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Style w:val="FontStyle19"/>
          <w:color w:val="000000" w:themeColor="text1"/>
          <w:sz w:val="24"/>
          <w:szCs w:val="24"/>
          <w:lang w:val="tr-TR" w:eastAsia="tr-TR"/>
        </w:rPr>
      </w:pPr>
      <w:r w:rsidRPr="00EF58E7">
        <w:rPr>
          <w:color w:val="000000" w:themeColor="text1"/>
          <w:lang w:val="tr-TR" w:eastAsia="tr-TR"/>
        </w:rPr>
        <w:t>ALTITUDE (Aliskiren Trial Type 2 Diabetes Using Cardiovascular and Renal Disease Endpoints / Aliskiren Çalışması, Kardiyovasküler ve Renal Hastalık Sonlanım Noktalarının Kullanıldığı Tip 2 Diyabet) çalışması, kronik böbrek hastalığı, kardiyovasküler hastalığı veya her iki hastalığı birden olan tip 2 diabetes mellitus hastalarında, standart bir ADE-inhibitörü veya bir anjiyotensin II reseptör blokör tedavisine aliskiren eklenmesinin yararını test etmek üzere tasarlanmıştır. Advers sonuç riskindeki artış nedeniyle çalışma erken sonlandırılmıştır. Aliskiren grubunda, plasebo grubuna kıyasla, kardiyovasküler ölüm ve inme vakalarının her ikisi de sayısal olarak daha sık görülmüş ve ilgilenilen advers olaylar ve ciddi advers olaylar (hiperkalemi, hipotansiyon ve renal disfonksiyon) aliskiren grubunda plasebo grubuna göre daha sık bildirilmiştir.</w:t>
      </w:r>
    </w:p>
    <w:p w14:paraId="04A0CAE0" w14:textId="77777777" w:rsidR="0033194E" w:rsidRPr="00EF58E7" w:rsidRDefault="0033194E" w:rsidP="00D949D8">
      <w:pPr>
        <w:pStyle w:val="Style3"/>
        <w:widowControl/>
        <w:contextualSpacing/>
        <w:jc w:val="both"/>
        <w:rPr>
          <w:color w:val="000000" w:themeColor="text1"/>
        </w:rPr>
      </w:pPr>
    </w:p>
    <w:p w14:paraId="2793B504" w14:textId="77777777" w:rsidR="0033194E" w:rsidRPr="00EF58E7" w:rsidRDefault="0033194E" w:rsidP="00D949D8">
      <w:pPr>
        <w:widowControl/>
        <w:jc w:val="both"/>
        <w:rPr>
          <w:color w:val="000000" w:themeColor="text1"/>
          <w:szCs w:val="22"/>
          <w:lang w:val="tr-TR" w:eastAsia="tr-TR"/>
        </w:rPr>
      </w:pPr>
      <w:r w:rsidRPr="00EF58E7">
        <w:rPr>
          <w:color w:val="000000" w:themeColor="text1"/>
          <w:szCs w:val="22"/>
          <w:lang w:val="tr-TR" w:eastAsia="tr-TR"/>
        </w:rPr>
        <w:t>Epidemiyolojik çalışmalarda, hidroklorotiyazid ile uzun süreli tedavinin, kardiyovasküler mortalite ve morbidite riskini azalttığı gösterilmiştir.</w:t>
      </w:r>
    </w:p>
    <w:p w14:paraId="6894126C" w14:textId="77777777" w:rsidR="0033194E" w:rsidRPr="00EF58E7" w:rsidRDefault="0033194E" w:rsidP="00D949D8">
      <w:pPr>
        <w:widowControl/>
        <w:ind w:right="883"/>
        <w:jc w:val="both"/>
        <w:rPr>
          <w:rFonts w:eastAsia="Times New Roman"/>
          <w:color w:val="000000" w:themeColor="text1"/>
          <w:sz w:val="22"/>
          <w:szCs w:val="20"/>
          <w:lang w:val="tr-TR" w:eastAsia="tr-TR"/>
        </w:rPr>
      </w:pPr>
    </w:p>
    <w:p w14:paraId="1393AD60" w14:textId="05FB9B8C" w:rsidR="0033194E" w:rsidRPr="00EF58E7" w:rsidRDefault="00A61E41" w:rsidP="00D949D8">
      <w:pPr>
        <w:widowControl/>
        <w:ind w:right="52"/>
        <w:jc w:val="both"/>
        <w:rPr>
          <w:rFonts w:eastAsia="Times New Roman"/>
          <w:color w:val="000000" w:themeColor="text1"/>
          <w:szCs w:val="22"/>
          <w:lang w:val="tr-TR" w:eastAsia="tr-TR"/>
        </w:rPr>
      </w:pPr>
      <w:r w:rsidRPr="00EF58E7">
        <w:rPr>
          <w:rFonts w:eastAsia="Times New Roman"/>
          <w:color w:val="000000" w:themeColor="text1"/>
          <w:szCs w:val="22"/>
          <w:lang w:val="tr-TR" w:eastAsia="tr-TR"/>
        </w:rPr>
        <w:t xml:space="preserve">Telmisartan/hidroklorotiyazid sabit doz kombinasyonunun </w:t>
      </w:r>
      <w:r w:rsidR="0033194E" w:rsidRPr="00EF58E7">
        <w:rPr>
          <w:rFonts w:eastAsia="Times New Roman"/>
          <w:color w:val="000000" w:themeColor="text1"/>
          <w:szCs w:val="22"/>
          <w:lang w:val="tr-TR" w:eastAsia="tr-TR"/>
        </w:rPr>
        <w:t>mortalite ve kardiyovasküler morbidite üzerindeki etkileri henüz bilinmemektedir.</w:t>
      </w:r>
    </w:p>
    <w:p w14:paraId="51C32D2E" w14:textId="77777777" w:rsidR="00241A80" w:rsidRPr="00EF58E7" w:rsidRDefault="00241A80" w:rsidP="00D949D8">
      <w:pPr>
        <w:widowControl/>
        <w:ind w:right="52"/>
        <w:jc w:val="both"/>
        <w:rPr>
          <w:rFonts w:eastAsia="Times New Roman"/>
          <w:color w:val="000000" w:themeColor="text1"/>
          <w:szCs w:val="22"/>
          <w:lang w:val="tr-TR" w:eastAsia="tr-TR"/>
        </w:rPr>
      </w:pPr>
    </w:p>
    <w:p w14:paraId="668CE346" w14:textId="77777777" w:rsidR="00241A80" w:rsidRPr="00EF58E7" w:rsidRDefault="00241A80" w:rsidP="00241A8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EF58E7">
        <w:rPr>
          <w:color w:val="000000" w:themeColor="text1"/>
          <w:lang w:val="tr-TR" w:eastAsia="tr-TR"/>
        </w:rPr>
        <w:t>Melanom dışı cilt kanseri</w:t>
      </w:r>
    </w:p>
    <w:p w14:paraId="7F0039DE" w14:textId="0AA8E7D0" w:rsidR="00241A80" w:rsidRPr="00EF58E7" w:rsidRDefault="00241A80" w:rsidP="00241A8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EF58E7">
        <w:rPr>
          <w:color w:val="000000" w:themeColor="text1"/>
          <w:lang w:val="tr-TR" w:eastAsia="tr-TR"/>
        </w:rPr>
        <w:t>Epidemiyolojik çalışmalardan elde edilen mevcut verilere dayanarak, hidroklorotiyazid ile melanom dışı cilt kanseri arasında kümülatif doz-bağımlı bir ilişki gözlenmiştir. Bir çalışmanın popülasyonu 71.533 bazal hücreli karsinoma (BHK) ve 8.629 skuamoz hücreli karsinoma (SHK) hastasını ve sırası ile karşılık gelen 1.430.833 ve 172.462 popülasyon kontrolü içermektedir. Yüksek hidroklorotiyazid kullanımı (≥50.000 mg kümülatif), uyarlanmış OR BHK için 1,29 (%95 GA:1,23-1,35) ve SHK için 3,98 (%95 GA: 3,68-4,31) ile ilişkilendirilmiştir. Gerek BHK gerekse SHK için net bir kümülatif doz-yanıt ilişkisi gözlenmiştir. Diğer bir çalışma, dudak kanseri ile (SHK) hidroklorotiyazid maruziyeti arasında olası bir ilişkiyi göstermiştir: 633 dudak kanseri vakası 63.067 kontrol ile, bir risk seti örnekleme stratejisi kullanılarak eşleştirilmiştir. Uyarlanmış OR 2,1 (%95 GA1,7-2,6) ile bir kümülatif doz-yanıt ilişkisi gösterilmiştir. Bu oran, yüksek doz için (~25.000 mg) OR değeri 3,9’a (3-4,9) yükselmiş, en yüksek kümülatif doz için ise OR değeri (~100.000 mg) 7,7 (5,7-10,5) olmuştur (bkz. Bölüm 4.4).</w:t>
      </w:r>
    </w:p>
    <w:p w14:paraId="4155F1F1" w14:textId="77777777" w:rsidR="00241A80" w:rsidRPr="00EF58E7" w:rsidRDefault="00241A80" w:rsidP="00241A8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p>
    <w:p w14:paraId="63BC2342" w14:textId="4FF0D6BF" w:rsidR="00241A80" w:rsidRPr="00EF58E7" w:rsidRDefault="00241A80" w:rsidP="00241A8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EF58E7">
        <w:rPr>
          <w:color w:val="000000" w:themeColor="text1"/>
          <w:lang w:val="tr-TR" w:eastAsia="tr-TR"/>
        </w:rPr>
        <w:t>Pediyatrik popülasyon</w:t>
      </w:r>
    </w:p>
    <w:p w14:paraId="3C7AD396" w14:textId="41794EF7" w:rsidR="00241A80" w:rsidRPr="00EF58E7" w:rsidRDefault="00241A80" w:rsidP="00241A8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EF58E7">
        <w:rPr>
          <w:color w:val="000000" w:themeColor="text1"/>
          <w:lang w:val="tr-TR" w:eastAsia="tr-TR"/>
        </w:rPr>
        <w:t>Avrupa İlaç Ajansı hipertansiyonda tüm pediyatrik popülasyon alt gruplarında MİCATOR PLUS ile yapılan çalışmaların sonuçlarını sunma zorunluluğunu kaldırmıştır (Pediyatrik kullanımla ilgili Bölüm 4.2’ye bakınız).</w:t>
      </w:r>
    </w:p>
    <w:p w14:paraId="0D09363B" w14:textId="77777777" w:rsidR="00EF58E7" w:rsidRPr="00EF58E7" w:rsidRDefault="00EF58E7" w:rsidP="00241A8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p>
    <w:p w14:paraId="78A67828" w14:textId="77777777" w:rsidR="00EF58E7" w:rsidRPr="00EF58E7" w:rsidRDefault="00EF58E7" w:rsidP="00241A8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p>
    <w:p w14:paraId="65832759" w14:textId="77777777" w:rsidR="00241A80" w:rsidRPr="00EF58E7" w:rsidRDefault="00241A80" w:rsidP="00D949D8">
      <w:pPr>
        <w:widowControl/>
        <w:jc w:val="both"/>
        <w:rPr>
          <w:rFonts w:eastAsia="Times New Roman"/>
          <w:color w:val="000000" w:themeColor="text1"/>
          <w:sz w:val="22"/>
          <w:szCs w:val="20"/>
          <w:lang w:val="tr-TR" w:eastAsia="tr-TR"/>
        </w:rPr>
      </w:pPr>
    </w:p>
    <w:p w14:paraId="2540EA25" w14:textId="0CA80323" w:rsidR="0033194E" w:rsidRPr="00EF58E7" w:rsidRDefault="0033194E" w:rsidP="00D949D8">
      <w:pPr>
        <w:widowControl/>
        <w:jc w:val="both"/>
        <w:rPr>
          <w:rFonts w:eastAsia="Times New Roman"/>
          <w:b/>
          <w:bCs/>
          <w:color w:val="000000" w:themeColor="text1"/>
          <w:szCs w:val="22"/>
          <w:lang w:val="tr-TR" w:eastAsia="tr-TR"/>
        </w:rPr>
      </w:pPr>
      <w:r w:rsidRPr="00EF58E7">
        <w:rPr>
          <w:rFonts w:eastAsia="Times New Roman"/>
          <w:b/>
          <w:bCs/>
          <w:color w:val="000000" w:themeColor="text1"/>
          <w:szCs w:val="22"/>
          <w:lang w:val="tr-TR" w:eastAsia="tr-TR"/>
        </w:rPr>
        <w:t>5.2     Farmakokinetik özellikler</w:t>
      </w:r>
    </w:p>
    <w:p w14:paraId="466350CD" w14:textId="770F8F09" w:rsidR="0033194E" w:rsidRPr="00EF58E7" w:rsidRDefault="0033194E" w:rsidP="00D949D8">
      <w:pPr>
        <w:widowControl/>
        <w:jc w:val="both"/>
        <w:rPr>
          <w:color w:val="000000" w:themeColor="text1"/>
          <w:szCs w:val="22"/>
          <w:lang w:val="tr-TR" w:eastAsia="tr-TR"/>
        </w:rPr>
      </w:pPr>
      <w:r w:rsidRPr="00EF58E7">
        <w:rPr>
          <w:color w:val="000000" w:themeColor="text1"/>
          <w:szCs w:val="22"/>
          <w:lang w:val="tr-TR" w:eastAsia="tr-TR"/>
        </w:rPr>
        <w:t xml:space="preserve">Sağlıklı gönüllülerde, hidroklorotiyazid </w:t>
      </w:r>
      <w:r w:rsidR="00241A80" w:rsidRPr="00EF58E7">
        <w:rPr>
          <w:color w:val="000000" w:themeColor="text1"/>
          <w:szCs w:val="22"/>
          <w:lang w:val="tr-TR" w:eastAsia="tr-TR"/>
        </w:rPr>
        <w:t>ile</w:t>
      </w:r>
      <w:r w:rsidRPr="00EF58E7">
        <w:rPr>
          <w:color w:val="000000" w:themeColor="text1"/>
          <w:szCs w:val="22"/>
          <w:lang w:val="tr-TR" w:eastAsia="tr-TR"/>
        </w:rPr>
        <w:t xml:space="preserve"> telmisartanın birlikte uygulanması, her iki </w:t>
      </w:r>
      <w:r w:rsidR="00241A80" w:rsidRPr="00EF58E7">
        <w:rPr>
          <w:color w:val="000000" w:themeColor="text1"/>
          <w:szCs w:val="22"/>
          <w:lang w:val="tr-TR" w:eastAsia="tr-TR"/>
        </w:rPr>
        <w:t xml:space="preserve">etkin maddenin de </w:t>
      </w:r>
      <w:r w:rsidRPr="00EF58E7">
        <w:rPr>
          <w:color w:val="000000" w:themeColor="text1"/>
          <w:szCs w:val="22"/>
          <w:lang w:val="tr-TR" w:eastAsia="tr-TR"/>
        </w:rPr>
        <w:t>farmakokinetiği üzerinde herhangi bir etki göstermemektedir.</w:t>
      </w:r>
    </w:p>
    <w:p w14:paraId="6B1FADA0" w14:textId="77777777" w:rsidR="0033194E" w:rsidRPr="00EF58E7" w:rsidRDefault="0033194E" w:rsidP="00D949D8">
      <w:pPr>
        <w:widowControl/>
        <w:jc w:val="both"/>
        <w:rPr>
          <w:rFonts w:eastAsia="Times New Roman"/>
          <w:color w:val="000000" w:themeColor="text1"/>
          <w:sz w:val="22"/>
          <w:szCs w:val="20"/>
          <w:lang w:val="tr-TR" w:eastAsia="tr-TR"/>
        </w:rPr>
      </w:pPr>
    </w:p>
    <w:p w14:paraId="3954B535" w14:textId="77777777" w:rsidR="0033194E" w:rsidRPr="00EF58E7" w:rsidRDefault="0033194E" w:rsidP="00D949D8">
      <w:pPr>
        <w:widowControl/>
        <w:jc w:val="both"/>
        <w:rPr>
          <w:rFonts w:eastAsia="Times New Roman"/>
          <w:b/>
          <w:bCs/>
          <w:color w:val="000000" w:themeColor="text1"/>
          <w:szCs w:val="22"/>
          <w:lang w:val="tr-TR" w:eastAsia="tr-TR"/>
        </w:rPr>
      </w:pPr>
      <w:r w:rsidRPr="00EF58E7">
        <w:rPr>
          <w:rFonts w:eastAsia="Times New Roman"/>
          <w:b/>
          <w:bCs/>
          <w:color w:val="000000" w:themeColor="text1"/>
          <w:szCs w:val="22"/>
          <w:lang w:val="tr-TR" w:eastAsia="tr-TR"/>
        </w:rPr>
        <w:t>Genel özellikler</w:t>
      </w:r>
    </w:p>
    <w:p w14:paraId="01B88341" w14:textId="77777777" w:rsidR="0033194E" w:rsidRPr="00EF58E7" w:rsidRDefault="0033194E" w:rsidP="00D949D8">
      <w:pPr>
        <w:widowControl/>
        <w:jc w:val="both"/>
        <w:rPr>
          <w:rFonts w:eastAsia="Times New Roman"/>
          <w:color w:val="000000" w:themeColor="text1"/>
          <w:sz w:val="22"/>
          <w:szCs w:val="20"/>
          <w:lang w:val="tr-TR" w:eastAsia="tr-TR"/>
        </w:rPr>
      </w:pPr>
    </w:p>
    <w:p w14:paraId="1E9015A7" w14:textId="77777777" w:rsidR="0033194E" w:rsidRPr="00EF58E7" w:rsidRDefault="0033194E" w:rsidP="00D949D8">
      <w:pPr>
        <w:widowControl/>
        <w:jc w:val="both"/>
        <w:rPr>
          <w:rFonts w:eastAsia="Times New Roman"/>
          <w:color w:val="000000" w:themeColor="text1"/>
          <w:szCs w:val="22"/>
          <w:u w:val="single"/>
          <w:lang w:val="tr-TR" w:eastAsia="tr-TR"/>
        </w:rPr>
      </w:pPr>
      <w:r w:rsidRPr="00EF58E7">
        <w:rPr>
          <w:rFonts w:eastAsia="Times New Roman"/>
          <w:color w:val="000000" w:themeColor="text1"/>
          <w:szCs w:val="22"/>
          <w:u w:val="single"/>
          <w:lang w:val="tr-TR" w:eastAsia="tr-TR"/>
        </w:rPr>
        <w:t>Emilim:</w:t>
      </w:r>
    </w:p>
    <w:p w14:paraId="1ED5D726" w14:textId="725E86C8" w:rsidR="0033194E" w:rsidRPr="00EF58E7" w:rsidRDefault="0033194E" w:rsidP="00D949D8">
      <w:pPr>
        <w:widowControl/>
        <w:jc w:val="both"/>
        <w:rPr>
          <w:color w:val="000000" w:themeColor="text1"/>
          <w:szCs w:val="22"/>
          <w:lang w:val="tr-TR" w:eastAsia="tr-TR"/>
        </w:rPr>
      </w:pPr>
      <w:r w:rsidRPr="00EF58E7">
        <w:rPr>
          <w:color w:val="000000" w:themeColor="text1"/>
          <w:szCs w:val="22"/>
          <w:lang w:val="tr-TR" w:eastAsia="tr-TR"/>
        </w:rPr>
        <w:t>Telmisartan: Oral uygulama sonrasında doruk telmisartan konsantrasyonlarına 0.5-1.5 saat içinde ulaşılır. 40 mg ve 160 mg dozlarında telmisartanın mutlak biyoyararlanımı, sırasıyla %42 ve</w:t>
      </w:r>
      <w:r w:rsidR="00ED0F9F" w:rsidRPr="00EF58E7">
        <w:rPr>
          <w:rFonts w:eastAsia="Times New Roman"/>
          <w:color w:val="000000" w:themeColor="text1"/>
          <w:szCs w:val="22"/>
          <w:lang w:val="tr-TR" w:eastAsia="tr-TR"/>
        </w:rPr>
        <w:t xml:space="preserve"> </w:t>
      </w:r>
      <w:r w:rsidRPr="00EF58E7">
        <w:rPr>
          <w:color w:val="000000" w:themeColor="text1"/>
          <w:szCs w:val="22"/>
          <w:lang w:val="tr-TR" w:eastAsia="tr-TR"/>
        </w:rPr>
        <w:t xml:space="preserve">%58'dir. Yiyecekler telmisartanın biyoyararlanımını hafifçe azaltır; plazma konsantrasyon-zaman eğrisi altında kalan alan (EAA) 40 mg tablet ile yaklaşık % 6, 160 mg dozdan sonra ise yaklaşık </w:t>
      </w:r>
      <w:r w:rsidR="00ED0F9F" w:rsidRPr="00EF58E7">
        <w:rPr>
          <w:rFonts w:eastAsia="Times New Roman"/>
          <w:color w:val="000000" w:themeColor="text1"/>
          <w:szCs w:val="22"/>
          <w:lang w:val="tr-TR" w:eastAsia="tr-TR"/>
        </w:rPr>
        <w:t xml:space="preserve">  </w:t>
      </w:r>
      <w:r w:rsidRPr="00EF58E7">
        <w:rPr>
          <w:color w:val="000000" w:themeColor="text1"/>
          <w:szCs w:val="22"/>
          <w:lang w:val="tr-TR" w:eastAsia="tr-TR"/>
        </w:rPr>
        <w:t>%19 oranında azalır. İster aç kar</w:t>
      </w:r>
      <w:r w:rsidR="00D154E8" w:rsidRPr="00EF58E7">
        <w:rPr>
          <w:color w:val="000000" w:themeColor="text1"/>
          <w:szCs w:val="22"/>
          <w:lang w:val="tr-TR" w:eastAsia="tr-TR"/>
        </w:rPr>
        <w:t>n</w:t>
      </w:r>
      <w:r w:rsidRPr="00EF58E7">
        <w:rPr>
          <w:color w:val="000000" w:themeColor="text1"/>
          <w:szCs w:val="22"/>
          <w:lang w:val="tr-TR" w:eastAsia="tr-TR"/>
        </w:rPr>
        <w:t>ına, ister yiyeceklerle birlikte alınsın, uygulamadan 3 saat sonraki plazma telmisartan konsantrasyonları benzer düzeylerdedir. Eğri altı alandaki (EAA) bu küçük azalmanın terapötik etkide bir azalmaya ned</w:t>
      </w:r>
      <w:r w:rsidR="00F26037" w:rsidRPr="00EF58E7">
        <w:rPr>
          <w:color w:val="000000" w:themeColor="text1"/>
          <w:szCs w:val="22"/>
          <w:lang w:val="tr-TR" w:eastAsia="tr-TR"/>
        </w:rPr>
        <w:t>en olması beklenmez.</w:t>
      </w:r>
    </w:p>
    <w:p w14:paraId="2BB56CB3" w14:textId="32F26B5E" w:rsidR="0033194E" w:rsidRPr="00EF58E7" w:rsidRDefault="0033194E" w:rsidP="00D949D8">
      <w:pPr>
        <w:widowControl/>
        <w:jc w:val="both"/>
        <w:rPr>
          <w:rFonts w:eastAsia="Times New Roman"/>
          <w:color w:val="000000" w:themeColor="text1"/>
          <w:szCs w:val="22"/>
          <w:lang w:val="tr-TR" w:eastAsia="tr-TR"/>
        </w:rPr>
      </w:pPr>
      <w:r w:rsidRPr="00EF58E7">
        <w:rPr>
          <w:color w:val="000000" w:themeColor="text1"/>
          <w:szCs w:val="22"/>
          <w:lang w:val="tr-TR" w:eastAsia="tr-TR"/>
        </w:rPr>
        <w:t>Telmisartan tekrarlı uygulamalarda plazmada belirgin bir birikim gö</w:t>
      </w:r>
      <w:r w:rsidRPr="00EF58E7">
        <w:rPr>
          <w:rFonts w:eastAsia="Times New Roman"/>
          <w:color w:val="000000" w:themeColor="text1"/>
          <w:szCs w:val="22"/>
          <w:lang w:val="tr-TR" w:eastAsia="tr-TR"/>
        </w:rPr>
        <w:t>stermez.</w:t>
      </w:r>
    </w:p>
    <w:p w14:paraId="190DBBCF" w14:textId="77777777" w:rsidR="00F26037" w:rsidRPr="00EF58E7" w:rsidRDefault="00F26037" w:rsidP="00D949D8">
      <w:pPr>
        <w:widowControl/>
        <w:jc w:val="both"/>
        <w:rPr>
          <w:rFonts w:eastAsia="Times New Roman"/>
          <w:color w:val="000000" w:themeColor="text1"/>
          <w:szCs w:val="22"/>
          <w:lang w:val="tr-TR" w:eastAsia="tr-TR"/>
        </w:rPr>
      </w:pPr>
    </w:p>
    <w:p w14:paraId="2EF7A4BB" w14:textId="13F52A08" w:rsidR="0033194E" w:rsidRPr="00EF58E7" w:rsidRDefault="00ED0F9F" w:rsidP="00D949D8">
      <w:pPr>
        <w:widowControl/>
        <w:jc w:val="both"/>
        <w:rPr>
          <w:color w:val="000000" w:themeColor="text1"/>
          <w:szCs w:val="22"/>
          <w:lang w:val="tr-TR" w:eastAsia="tr-TR"/>
        </w:rPr>
      </w:pPr>
      <w:r w:rsidRPr="00EF58E7">
        <w:rPr>
          <w:rFonts w:eastAsia="Times New Roman"/>
          <w:color w:val="000000" w:themeColor="text1"/>
          <w:szCs w:val="22"/>
          <w:lang w:val="tr-TR" w:eastAsia="tr-TR"/>
        </w:rPr>
        <w:t>Hidroklorotiyazid:Oral</w:t>
      </w:r>
      <w:r w:rsidR="00EF58E7" w:rsidRPr="00EF58E7">
        <w:rPr>
          <w:rFonts w:eastAsia="Times New Roman"/>
          <w:color w:val="000000" w:themeColor="text1"/>
          <w:szCs w:val="22"/>
          <w:lang w:val="tr-TR" w:eastAsia="tr-TR"/>
        </w:rPr>
        <w:t xml:space="preserve"> </w:t>
      </w:r>
      <w:r w:rsidR="00645BDB" w:rsidRPr="00EF58E7">
        <w:rPr>
          <w:rFonts w:eastAsia="Times New Roman"/>
          <w:color w:val="000000" w:themeColor="text1"/>
          <w:szCs w:val="22"/>
          <w:lang w:val="tr-TR" w:eastAsia="tr-TR"/>
        </w:rPr>
        <w:t>telmisartan/hidroklorotiyazid</w:t>
      </w:r>
      <w:r w:rsidR="00645BDB" w:rsidRPr="00EF58E7">
        <w:rPr>
          <w:rFonts w:eastAsia="Times New Roman"/>
          <w:color w:val="000000" w:themeColor="text1"/>
          <w:lang w:val="tr-TR" w:eastAsia="tr-TR"/>
        </w:rPr>
        <w:t xml:space="preserve"> </w:t>
      </w:r>
      <w:r w:rsidR="0033194E" w:rsidRPr="00EF58E7">
        <w:rPr>
          <w:color w:val="000000" w:themeColor="text1"/>
          <w:szCs w:val="22"/>
          <w:lang w:val="tr-TR" w:eastAsia="tr-TR"/>
        </w:rPr>
        <w:t>uygulamasından sonra doruk hidroklorotiyazid konsantrasyonlarına, yaklaşık 1</w:t>
      </w:r>
      <w:r w:rsidR="00D154E8" w:rsidRPr="00EF58E7">
        <w:rPr>
          <w:color w:val="000000" w:themeColor="text1"/>
          <w:szCs w:val="22"/>
          <w:lang w:val="tr-TR" w:eastAsia="tr-TR"/>
        </w:rPr>
        <w:t xml:space="preserve"> </w:t>
      </w:r>
      <w:r w:rsidR="0033194E" w:rsidRPr="00EF58E7">
        <w:rPr>
          <w:color w:val="000000" w:themeColor="text1"/>
          <w:szCs w:val="22"/>
          <w:lang w:val="tr-TR" w:eastAsia="tr-TR"/>
        </w:rPr>
        <w:t>-</w:t>
      </w:r>
      <w:r w:rsidR="00D154E8" w:rsidRPr="00EF58E7">
        <w:rPr>
          <w:color w:val="000000" w:themeColor="text1"/>
          <w:szCs w:val="22"/>
          <w:lang w:val="tr-TR" w:eastAsia="tr-TR"/>
        </w:rPr>
        <w:t xml:space="preserve"> </w:t>
      </w:r>
      <w:r w:rsidR="0033194E" w:rsidRPr="00EF58E7">
        <w:rPr>
          <w:color w:val="000000" w:themeColor="text1"/>
          <w:szCs w:val="22"/>
          <w:lang w:val="tr-TR" w:eastAsia="tr-TR"/>
        </w:rPr>
        <w:t>3 saat içinde ulaşılır. Hidroklorotiyazidin kümülatif renal atılımına dayanılarak mutlak biyoyararlanımı %</w:t>
      </w:r>
      <w:r w:rsidR="0033194E" w:rsidRPr="00EF58E7">
        <w:rPr>
          <w:rFonts w:eastAsia="Times New Roman"/>
          <w:color w:val="000000" w:themeColor="text1"/>
          <w:szCs w:val="22"/>
          <w:lang w:val="tr-TR" w:eastAsia="tr-TR"/>
        </w:rPr>
        <w:t>60 k</w:t>
      </w:r>
      <w:r w:rsidR="0033194E" w:rsidRPr="00EF58E7">
        <w:rPr>
          <w:color w:val="000000" w:themeColor="text1"/>
          <w:szCs w:val="22"/>
          <w:lang w:val="tr-TR" w:eastAsia="tr-TR"/>
        </w:rPr>
        <w:t>adardır.</w:t>
      </w:r>
    </w:p>
    <w:p w14:paraId="631557EB" w14:textId="77777777" w:rsidR="00F26037" w:rsidRPr="00EF58E7" w:rsidRDefault="00F26037" w:rsidP="00D949D8">
      <w:pPr>
        <w:widowControl/>
        <w:jc w:val="both"/>
        <w:rPr>
          <w:color w:val="000000" w:themeColor="text1"/>
          <w:szCs w:val="22"/>
          <w:lang w:val="tr-TR" w:eastAsia="tr-TR"/>
        </w:rPr>
      </w:pPr>
    </w:p>
    <w:p w14:paraId="6D776FA6" w14:textId="77777777" w:rsidR="0033194E" w:rsidRPr="00EF58E7" w:rsidRDefault="0033194E" w:rsidP="00D949D8">
      <w:pPr>
        <w:widowControl/>
        <w:jc w:val="both"/>
        <w:rPr>
          <w:color w:val="000000" w:themeColor="text1"/>
          <w:szCs w:val="22"/>
          <w:u w:val="single"/>
          <w:lang w:val="tr-TR" w:eastAsia="tr-TR"/>
        </w:rPr>
      </w:pPr>
      <w:r w:rsidRPr="00EF58E7">
        <w:rPr>
          <w:color w:val="000000" w:themeColor="text1"/>
          <w:szCs w:val="22"/>
          <w:u w:val="single"/>
          <w:lang w:val="tr-TR" w:eastAsia="tr-TR"/>
        </w:rPr>
        <w:t>Dağılım:</w:t>
      </w:r>
    </w:p>
    <w:p w14:paraId="1A032BB8" w14:textId="26449B78" w:rsidR="0033194E" w:rsidRPr="00EF58E7" w:rsidRDefault="0033194E" w:rsidP="00D949D8">
      <w:pPr>
        <w:widowControl/>
        <w:jc w:val="both"/>
        <w:rPr>
          <w:rFonts w:eastAsia="Times New Roman"/>
          <w:color w:val="000000" w:themeColor="text1"/>
          <w:szCs w:val="22"/>
          <w:lang w:val="tr-TR" w:eastAsia="tr-TR"/>
        </w:rPr>
      </w:pPr>
      <w:r w:rsidRPr="00EF58E7">
        <w:rPr>
          <w:color w:val="000000" w:themeColor="text1"/>
          <w:szCs w:val="22"/>
          <w:lang w:val="tr-TR" w:eastAsia="tr-TR"/>
        </w:rPr>
        <w:t>Telmisartan esas olarak albumin ve alfa-1 asit glikoprotein olmak üzere, plazma proteinlerine yüksek oranda bağlanmaktadır (&gt; %99.5). Telmisartanın görün</w:t>
      </w:r>
      <w:r w:rsidR="00335D16" w:rsidRPr="00EF58E7">
        <w:rPr>
          <w:color w:val="000000" w:themeColor="text1"/>
          <w:szCs w:val="22"/>
          <w:lang w:val="tr-TR" w:eastAsia="tr-TR"/>
        </w:rPr>
        <w:t xml:space="preserve">ür dağılım hacmi yaklaşık 500 </w:t>
      </w:r>
      <w:r w:rsidR="00D154E8" w:rsidRPr="00EF58E7">
        <w:rPr>
          <w:color w:val="000000" w:themeColor="text1"/>
          <w:szCs w:val="22"/>
          <w:lang w:val="tr-TR" w:eastAsia="tr-TR"/>
        </w:rPr>
        <w:t>L</w:t>
      </w:r>
      <w:r w:rsidRPr="00EF58E7">
        <w:rPr>
          <w:color w:val="000000" w:themeColor="text1"/>
          <w:szCs w:val="22"/>
          <w:lang w:val="tr-TR" w:eastAsia="tr-TR"/>
        </w:rPr>
        <w:t>'dir ve dokularda ilave bir bağlanmaya işaret etmekt</w:t>
      </w:r>
      <w:r w:rsidRPr="00EF58E7">
        <w:rPr>
          <w:rFonts w:eastAsia="Times New Roman"/>
          <w:color w:val="000000" w:themeColor="text1"/>
          <w:szCs w:val="22"/>
          <w:lang w:val="tr-TR" w:eastAsia="tr-TR"/>
        </w:rPr>
        <w:t>edir.</w:t>
      </w:r>
    </w:p>
    <w:p w14:paraId="06B0E16D" w14:textId="77777777" w:rsidR="0033194E" w:rsidRPr="00EF58E7" w:rsidRDefault="0033194E" w:rsidP="00D949D8">
      <w:pPr>
        <w:widowControl/>
        <w:jc w:val="both"/>
        <w:rPr>
          <w:rFonts w:eastAsia="Times New Roman"/>
          <w:color w:val="000000" w:themeColor="text1"/>
          <w:sz w:val="22"/>
          <w:szCs w:val="20"/>
          <w:lang w:val="tr-TR" w:eastAsia="tr-TR"/>
        </w:rPr>
      </w:pPr>
    </w:p>
    <w:p w14:paraId="4AC4D32F" w14:textId="61D8A347" w:rsidR="0033194E" w:rsidRPr="00EF58E7" w:rsidRDefault="0033194E" w:rsidP="00D949D8">
      <w:pPr>
        <w:widowControl/>
        <w:jc w:val="both"/>
        <w:rPr>
          <w:color w:val="000000" w:themeColor="text1"/>
          <w:szCs w:val="22"/>
          <w:lang w:val="tr-TR" w:eastAsia="tr-TR"/>
        </w:rPr>
      </w:pPr>
      <w:r w:rsidRPr="00EF58E7">
        <w:rPr>
          <w:color w:val="000000" w:themeColor="text1"/>
          <w:szCs w:val="22"/>
          <w:lang w:val="tr-TR" w:eastAsia="tr-TR"/>
        </w:rPr>
        <w:t>Hidroklorotiyazid, plazmada proteinlere %68 oranında bağlanır ve görünür dağılım hacmi</w:t>
      </w:r>
      <w:r w:rsidRPr="00EF58E7">
        <w:rPr>
          <w:rFonts w:eastAsia="Times New Roman"/>
          <w:color w:val="000000" w:themeColor="text1"/>
          <w:szCs w:val="22"/>
          <w:lang w:eastAsia="tr-TR"/>
        </w:rPr>
        <w:t xml:space="preserve"> 0.83</w:t>
      </w:r>
      <w:r w:rsidRPr="00EF58E7">
        <w:rPr>
          <w:rFonts w:eastAsia="Times New Roman"/>
          <w:color w:val="000000" w:themeColor="text1"/>
          <w:szCs w:val="22"/>
          <w:lang w:eastAsia="tr-TR"/>
        </w:rPr>
        <w:softHyphen/>
      </w:r>
      <w:r w:rsidR="00296CBF" w:rsidRPr="00EF58E7">
        <w:rPr>
          <w:rFonts w:eastAsia="Times New Roman"/>
          <w:color w:val="000000" w:themeColor="text1"/>
          <w:szCs w:val="22"/>
          <w:lang w:eastAsia="tr-TR"/>
        </w:rPr>
        <w:t>-</w:t>
      </w:r>
      <w:r w:rsidRPr="00EF58E7">
        <w:rPr>
          <w:rFonts w:eastAsia="Times New Roman"/>
          <w:color w:val="000000" w:themeColor="text1"/>
          <w:szCs w:val="22"/>
          <w:lang w:eastAsia="tr-TR"/>
        </w:rPr>
        <w:t>1.14</w:t>
      </w:r>
      <w:r w:rsidRPr="00EF58E7">
        <w:rPr>
          <w:color w:val="000000" w:themeColor="text1"/>
          <w:szCs w:val="22"/>
          <w:lang w:val="tr-TR" w:eastAsia="tr-TR"/>
        </w:rPr>
        <w:t xml:space="preserve"> </w:t>
      </w:r>
      <w:r w:rsidR="00D154E8" w:rsidRPr="00EF58E7">
        <w:rPr>
          <w:color w:val="000000" w:themeColor="text1"/>
          <w:szCs w:val="22"/>
          <w:lang w:val="tr-TR" w:eastAsia="tr-TR"/>
        </w:rPr>
        <w:t>L</w:t>
      </w:r>
      <w:r w:rsidRPr="00EF58E7">
        <w:rPr>
          <w:color w:val="000000" w:themeColor="text1"/>
          <w:szCs w:val="22"/>
          <w:lang w:val="tr-TR" w:eastAsia="tr-TR"/>
        </w:rPr>
        <w:t>/kg'dır.</w:t>
      </w:r>
    </w:p>
    <w:p w14:paraId="7BE6A1F0" w14:textId="77777777" w:rsidR="0033194E" w:rsidRPr="00EF58E7" w:rsidRDefault="0033194E" w:rsidP="00D949D8">
      <w:pPr>
        <w:widowControl/>
        <w:jc w:val="both"/>
        <w:rPr>
          <w:rFonts w:eastAsia="Times New Roman"/>
          <w:color w:val="000000" w:themeColor="text1"/>
          <w:sz w:val="22"/>
          <w:szCs w:val="20"/>
          <w:lang w:val="tr-TR" w:eastAsia="tr-TR"/>
        </w:rPr>
      </w:pPr>
    </w:p>
    <w:p w14:paraId="727EE2C8" w14:textId="0527A053" w:rsidR="0033194E" w:rsidRPr="00EF58E7" w:rsidRDefault="0033194E" w:rsidP="00CC4084">
      <w:pPr>
        <w:widowControl/>
        <w:jc w:val="both"/>
        <w:rPr>
          <w:rFonts w:eastAsia="Times New Roman"/>
          <w:color w:val="000000" w:themeColor="text1"/>
          <w:szCs w:val="22"/>
          <w:u w:val="single"/>
          <w:lang w:val="tr-TR" w:eastAsia="tr-TR"/>
        </w:rPr>
      </w:pPr>
      <w:r w:rsidRPr="00EF58E7">
        <w:rPr>
          <w:rFonts w:eastAsia="Times New Roman"/>
          <w:color w:val="000000" w:themeColor="text1"/>
          <w:szCs w:val="22"/>
          <w:u w:val="single"/>
          <w:lang w:val="tr-TR" w:eastAsia="tr-TR"/>
        </w:rPr>
        <w:t>Biyotransformasyon:</w:t>
      </w:r>
    </w:p>
    <w:p w14:paraId="08CF053A" w14:textId="0D56E9B7" w:rsidR="0033194E" w:rsidRPr="00EF58E7" w:rsidRDefault="0033194E" w:rsidP="00D949D8">
      <w:pPr>
        <w:pStyle w:val="Style3"/>
        <w:widowControl/>
        <w:contextualSpacing/>
        <w:jc w:val="both"/>
        <w:rPr>
          <w:rFonts w:eastAsia="Times New Roman"/>
          <w:color w:val="000000" w:themeColor="text1"/>
          <w:szCs w:val="22"/>
          <w:lang w:val="tr-TR" w:eastAsia="tr-TR"/>
        </w:rPr>
      </w:pPr>
      <w:r w:rsidRPr="00EF58E7">
        <w:rPr>
          <w:color w:val="000000" w:themeColor="text1"/>
          <w:szCs w:val="22"/>
          <w:lang w:val="tr-TR" w:eastAsia="tr-TR"/>
        </w:rPr>
        <w:t xml:space="preserve">Telmisartan konjugasyon yoluyla metabolize olur ve farmakolojik olarak inaktif açilglukuronid oluşturur. Ana bileşiğin glukuronidi, insanlarda tanımlanan tek metabolittir. Tek doz </w:t>
      </w:r>
      <w:r w:rsidRPr="00EF58E7">
        <w:rPr>
          <w:rFonts w:eastAsia="Times New Roman"/>
          <w:color w:val="000000" w:themeColor="text1"/>
          <w:szCs w:val="22"/>
          <w:vertAlign w:val="superscript"/>
          <w:lang w:val="tr-TR" w:eastAsia="tr-TR"/>
        </w:rPr>
        <w:t>14</w:t>
      </w:r>
      <w:r w:rsidRPr="00EF58E7">
        <w:rPr>
          <w:color w:val="000000" w:themeColor="text1"/>
          <w:szCs w:val="22"/>
          <w:lang w:val="tr-TR" w:eastAsia="tr-TR"/>
        </w:rPr>
        <w:t>C işaretli telmisartan uygulamasından sonra glukuronid formu, plazmada ölçülen radyoaktivitenin yaklaşık %11'ini temsil eder. Sitokrom P450 izoenzimleri, telmisartan metabolizmasında</w:t>
      </w:r>
      <w:r w:rsidR="00D154E8" w:rsidRPr="00EF58E7">
        <w:rPr>
          <w:color w:val="000000" w:themeColor="text1"/>
          <w:szCs w:val="22"/>
          <w:lang w:val="tr-TR" w:eastAsia="tr-TR"/>
        </w:rPr>
        <w:t xml:space="preserve"> rol oynamaz.</w:t>
      </w:r>
    </w:p>
    <w:p w14:paraId="09082B36" w14:textId="77777777" w:rsidR="0033194E" w:rsidRPr="00EF58E7" w:rsidRDefault="0033194E" w:rsidP="00D949D8">
      <w:pPr>
        <w:pStyle w:val="Style3"/>
        <w:widowControl/>
        <w:contextualSpacing/>
        <w:jc w:val="both"/>
        <w:rPr>
          <w:color w:val="000000" w:themeColor="text1"/>
          <w:sz w:val="28"/>
        </w:rPr>
      </w:pPr>
    </w:p>
    <w:p w14:paraId="714222AE" w14:textId="77777777" w:rsidR="00D154E8" w:rsidRPr="00EF58E7" w:rsidRDefault="0033194E" w:rsidP="00D949D8">
      <w:pPr>
        <w:widowControl/>
        <w:jc w:val="both"/>
        <w:rPr>
          <w:color w:val="000000" w:themeColor="text1"/>
          <w:szCs w:val="22"/>
          <w:lang w:val="tr-TR" w:eastAsia="tr-TR"/>
        </w:rPr>
      </w:pPr>
      <w:r w:rsidRPr="00EF58E7">
        <w:rPr>
          <w:rFonts w:eastAsia="Times New Roman"/>
          <w:color w:val="000000" w:themeColor="text1"/>
          <w:szCs w:val="22"/>
          <w:lang w:val="tr-TR" w:eastAsia="tr-TR"/>
        </w:rPr>
        <w:t>Hidroklorotiyazid: Hidroklorotiyazid insanlarda</w:t>
      </w:r>
      <w:r w:rsidRPr="00EF58E7">
        <w:rPr>
          <w:rFonts w:eastAsia="Times New Roman"/>
          <w:color w:val="000000" w:themeColor="text1"/>
          <w:szCs w:val="22"/>
          <w:lang w:eastAsia="tr-TR"/>
        </w:rPr>
        <w:t xml:space="preserve"> metabolize</w:t>
      </w:r>
      <w:r w:rsidRPr="00EF58E7">
        <w:rPr>
          <w:color w:val="000000" w:themeColor="text1"/>
          <w:szCs w:val="22"/>
          <w:lang w:val="tr-TR" w:eastAsia="tr-TR"/>
        </w:rPr>
        <w:t xml:space="preserve"> olmaz</w:t>
      </w:r>
      <w:r w:rsidR="00D154E8" w:rsidRPr="00EF58E7">
        <w:rPr>
          <w:color w:val="000000" w:themeColor="text1"/>
          <w:szCs w:val="22"/>
          <w:lang w:val="tr-TR" w:eastAsia="tr-TR"/>
        </w:rPr>
        <w:t>.</w:t>
      </w:r>
    </w:p>
    <w:p w14:paraId="7BC6C270" w14:textId="77777777" w:rsidR="00D154E8" w:rsidRPr="00EF58E7" w:rsidRDefault="00D154E8" w:rsidP="00D949D8">
      <w:pPr>
        <w:widowControl/>
        <w:jc w:val="both"/>
        <w:rPr>
          <w:color w:val="000000" w:themeColor="text1"/>
          <w:szCs w:val="22"/>
          <w:lang w:val="tr-TR" w:eastAsia="tr-TR"/>
        </w:rPr>
      </w:pPr>
    </w:p>
    <w:p w14:paraId="77204482" w14:textId="77777777" w:rsidR="00D154E8" w:rsidRPr="00EF58E7" w:rsidRDefault="00D154E8" w:rsidP="00D154E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u w:val="single"/>
          <w:lang w:val="tr-TR" w:eastAsia="tr-TR"/>
        </w:rPr>
      </w:pPr>
      <w:r w:rsidRPr="00EF58E7">
        <w:rPr>
          <w:color w:val="000000" w:themeColor="text1"/>
          <w:u w:val="single"/>
          <w:lang w:val="tr-TR" w:eastAsia="tr-TR"/>
        </w:rPr>
        <w:t>Eliminasyon:</w:t>
      </w:r>
    </w:p>
    <w:p w14:paraId="2BF128B0" w14:textId="45BB007B" w:rsidR="00D154E8" w:rsidRPr="00EF58E7" w:rsidRDefault="00D154E8" w:rsidP="00D154E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
          <w:bCs/>
          <w:color w:val="000000" w:themeColor="text1"/>
          <w:lang w:val="tr-TR" w:eastAsia="tr-TR"/>
        </w:rPr>
      </w:pPr>
      <w:r w:rsidRPr="00EF58E7">
        <w:rPr>
          <w:color w:val="000000" w:themeColor="text1"/>
          <w:lang w:val="tr-TR" w:eastAsia="tr-TR"/>
        </w:rPr>
        <w:t>Telmisartan:</w:t>
      </w:r>
    </w:p>
    <w:p w14:paraId="706A6E62" w14:textId="39003E61" w:rsidR="00D154E8" w:rsidRPr="00EF58E7" w:rsidRDefault="00D154E8" w:rsidP="00D154E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EF58E7">
        <w:rPr>
          <w:color w:val="000000" w:themeColor="text1"/>
          <w:lang w:val="tr-TR" w:eastAsia="tr-TR"/>
        </w:rPr>
        <w:t xml:space="preserve">Gerek intravenöz gerekse oral </w:t>
      </w:r>
      <w:r w:rsidRPr="00EF58E7">
        <w:rPr>
          <w:color w:val="000000" w:themeColor="text1"/>
          <w:sz w:val="16"/>
          <w:szCs w:val="16"/>
          <w:lang w:val="tr-TR" w:eastAsia="tr-TR"/>
        </w:rPr>
        <w:t>14</w:t>
      </w:r>
      <w:r w:rsidRPr="00EF58E7">
        <w:rPr>
          <w:color w:val="000000" w:themeColor="text1"/>
          <w:lang w:val="tr-TR" w:eastAsia="tr-TR"/>
        </w:rPr>
        <w:t>C işaretli telmisartan uygulamasından sonra, uygulanan dozun çoğunluğu (&gt;%97), biliyer atılım yoluyla, feçes ile elimine edilmiştir. İdrarda yalnızca çok küçük miktarlarda bulunur. Oral uygulamadan sonra telmisartanın total plazma klerensi, 1500 mL/dk’dan daha büyüktür. Terminal eliminasyon yarılanma ömrü, 20 saatin üzerindedir.</w:t>
      </w:r>
    </w:p>
    <w:p w14:paraId="7D6DDA01" w14:textId="77777777" w:rsidR="00D154E8" w:rsidRPr="00EF58E7" w:rsidRDefault="00D154E8" w:rsidP="00D154E8">
      <w:pPr>
        <w:widowControl/>
        <w:jc w:val="both"/>
        <w:rPr>
          <w:color w:val="000000" w:themeColor="text1"/>
          <w:szCs w:val="22"/>
          <w:lang w:val="tr-TR" w:eastAsia="tr-TR"/>
        </w:rPr>
      </w:pPr>
    </w:p>
    <w:p w14:paraId="426D85A9" w14:textId="7EAD8486" w:rsidR="00D154E8" w:rsidRPr="00EF58E7" w:rsidRDefault="00D154E8" w:rsidP="00D154E8">
      <w:pPr>
        <w:widowControl/>
        <w:jc w:val="both"/>
        <w:rPr>
          <w:color w:val="000000" w:themeColor="text1"/>
          <w:szCs w:val="22"/>
          <w:lang w:val="tr-TR" w:eastAsia="tr-TR"/>
        </w:rPr>
      </w:pPr>
      <w:r w:rsidRPr="00EF58E7">
        <w:rPr>
          <w:color w:val="000000" w:themeColor="text1"/>
          <w:szCs w:val="22"/>
          <w:lang w:val="tr-TR" w:eastAsia="tr-TR"/>
        </w:rPr>
        <w:t>Hidroklorotiyazid;</w:t>
      </w:r>
    </w:p>
    <w:p w14:paraId="196E5F62" w14:textId="1D113FED" w:rsidR="0033194E" w:rsidRPr="00EF58E7" w:rsidRDefault="00D154E8" w:rsidP="00D949D8">
      <w:pPr>
        <w:widowControl/>
        <w:jc w:val="both"/>
        <w:rPr>
          <w:color w:val="000000" w:themeColor="text1"/>
          <w:szCs w:val="22"/>
          <w:lang w:val="tr-TR" w:eastAsia="tr-TR"/>
        </w:rPr>
      </w:pPr>
      <w:r w:rsidRPr="00EF58E7">
        <w:rPr>
          <w:color w:val="000000" w:themeColor="text1"/>
          <w:szCs w:val="22"/>
          <w:lang w:val="tr-TR" w:eastAsia="tr-TR"/>
        </w:rPr>
        <w:lastRenderedPageBreak/>
        <w:t>Hidroklorotiyazid</w:t>
      </w:r>
      <w:r w:rsidR="0033194E" w:rsidRPr="00EF58E7">
        <w:rPr>
          <w:color w:val="000000" w:themeColor="text1"/>
          <w:szCs w:val="22"/>
          <w:lang w:val="tr-TR" w:eastAsia="tr-TR"/>
        </w:rPr>
        <w:t xml:space="preserve"> neredeyse tamamen, değişmemiş olarak idrarla atılır.</w:t>
      </w:r>
      <w:r w:rsidR="0033194E" w:rsidRPr="00EF58E7">
        <w:rPr>
          <w:rFonts w:eastAsia="Times New Roman"/>
          <w:color w:val="000000" w:themeColor="text1"/>
          <w:szCs w:val="22"/>
          <w:lang w:eastAsia="tr-TR"/>
        </w:rPr>
        <w:t xml:space="preserve"> Oral</w:t>
      </w:r>
      <w:r w:rsidR="0033194E" w:rsidRPr="00EF58E7">
        <w:rPr>
          <w:color w:val="000000" w:themeColor="text1"/>
          <w:szCs w:val="22"/>
          <w:lang w:val="tr-TR" w:eastAsia="tr-TR"/>
        </w:rPr>
        <w:t xml:space="preserve"> dozun %60 civarı, 48 saat içinde elimine edilir.</w:t>
      </w:r>
      <w:r w:rsidR="0033194E" w:rsidRPr="00EF58E7">
        <w:rPr>
          <w:rFonts w:eastAsia="Times New Roman"/>
          <w:color w:val="000000" w:themeColor="text1"/>
          <w:szCs w:val="22"/>
          <w:lang w:eastAsia="tr-TR"/>
        </w:rPr>
        <w:t xml:space="preserve"> Renal</w:t>
      </w:r>
      <w:r w:rsidR="0033194E" w:rsidRPr="00EF58E7">
        <w:rPr>
          <w:color w:val="000000" w:themeColor="text1"/>
          <w:szCs w:val="22"/>
          <w:lang w:val="tr-TR" w:eastAsia="tr-TR"/>
        </w:rPr>
        <w:t xml:space="preserve"> klerensi yaklaşık 250 - 300 </w:t>
      </w:r>
      <w:r w:rsidR="00645BDB" w:rsidRPr="00EF58E7">
        <w:rPr>
          <w:color w:val="000000" w:themeColor="text1"/>
          <w:szCs w:val="22"/>
          <w:lang w:val="tr-TR" w:eastAsia="tr-TR"/>
        </w:rPr>
        <w:t>mL</w:t>
      </w:r>
      <w:r w:rsidR="0033194E" w:rsidRPr="00EF58E7">
        <w:rPr>
          <w:color w:val="000000" w:themeColor="text1"/>
          <w:szCs w:val="22"/>
          <w:lang w:val="tr-TR" w:eastAsia="tr-TR"/>
        </w:rPr>
        <w:t>/dk'dır. Hidroklorotiyazidin terminal eliminasyon yarı-ömrü, 10-15 saattir.</w:t>
      </w:r>
    </w:p>
    <w:p w14:paraId="49502914" w14:textId="77777777" w:rsidR="00D154E8" w:rsidRPr="00EF58E7" w:rsidRDefault="00D154E8" w:rsidP="00D949D8">
      <w:pPr>
        <w:widowControl/>
        <w:jc w:val="both"/>
        <w:rPr>
          <w:color w:val="000000" w:themeColor="text1"/>
          <w:szCs w:val="22"/>
          <w:lang w:val="tr-TR" w:eastAsia="tr-TR"/>
        </w:rPr>
      </w:pPr>
    </w:p>
    <w:p w14:paraId="3BC06135" w14:textId="77777777" w:rsidR="00D154E8" w:rsidRPr="00EF58E7" w:rsidRDefault="00D154E8" w:rsidP="00D154E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u w:val="single"/>
          <w:lang w:val="tr-TR" w:eastAsia="tr-TR"/>
        </w:rPr>
      </w:pPr>
      <w:r w:rsidRPr="00EF58E7">
        <w:rPr>
          <w:color w:val="000000" w:themeColor="text1"/>
          <w:u w:val="single"/>
          <w:lang w:val="tr-TR" w:eastAsia="tr-TR"/>
        </w:rPr>
        <w:t>Doğrusallık/Doğrusal olmayan durum:</w:t>
      </w:r>
    </w:p>
    <w:p w14:paraId="21012F2E" w14:textId="4D462F44" w:rsidR="00D154E8" w:rsidRPr="00EF58E7" w:rsidRDefault="00D154E8" w:rsidP="00D154E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lang w:val="tr-TR" w:eastAsia="tr-TR"/>
        </w:rPr>
      </w:pPr>
      <w:r w:rsidRPr="00EF58E7">
        <w:rPr>
          <w:color w:val="000000" w:themeColor="text1"/>
          <w:lang w:val="tr-TR" w:eastAsia="tr-TR"/>
        </w:rPr>
        <w:t>Oral yoldan uygulanan telmisartanın farmakokinetiği, 20-160 mg arasında non-lineerdir ve artan dozlarda plazma konsantrasyonlarındaki (C</w:t>
      </w:r>
      <w:r w:rsidRPr="00EF58E7">
        <w:rPr>
          <w:color w:val="000000" w:themeColor="text1"/>
          <w:sz w:val="16"/>
          <w:szCs w:val="16"/>
          <w:lang w:val="tr-TR" w:eastAsia="tr-TR"/>
        </w:rPr>
        <w:t>maks</w:t>
      </w:r>
      <w:r w:rsidRPr="00EF58E7">
        <w:rPr>
          <w:color w:val="000000" w:themeColor="text1"/>
          <w:lang w:val="tr-TR" w:eastAsia="tr-TR"/>
        </w:rPr>
        <w:t xml:space="preserve"> ve EAA) orantısal artıştan büyüktür. Hidroklorotiyazid lineer farmakokinetik gösterir.</w:t>
      </w:r>
    </w:p>
    <w:p w14:paraId="3A4DDEE3" w14:textId="77777777" w:rsidR="00EE3EB0" w:rsidRPr="00EF58E7" w:rsidRDefault="00EE3EB0" w:rsidP="00D949D8">
      <w:pPr>
        <w:widowControl/>
        <w:jc w:val="both"/>
        <w:rPr>
          <w:color w:val="000000" w:themeColor="text1"/>
          <w:szCs w:val="22"/>
          <w:lang w:val="tr-TR" w:eastAsia="tr-TR"/>
        </w:rPr>
      </w:pPr>
    </w:p>
    <w:p w14:paraId="586C6B5A" w14:textId="77777777" w:rsidR="0033194E" w:rsidRPr="00EF58E7" w:rsidRDefault="0033194E" w:rsidP="00D949D8">
      <w:pPr>
        <w:widowControl/>
        <w:jc w:val="both"/>
        <w:rPr>
          <w:rFonts w:eastAsia="Times New Roman"/>
          <w:b/>
          <w:bCs/>
          <w:color w:val="000000" w:themeColor="text1"/>
          <w:szCs w:val="22"/>
          <w:lang w:val="tr-TR" w:eastAsia="tr-TR"/>
        </w:rPr>
      </w:pPr>
      <w:r w:rsidRPr="00EF58E7">
        <w:rPr>
          <w:rFonts w:eastAsia="Times New Roman"/>
          <w:b/>
          <w:bCs/>
          <w:color w:val="000000" w:themeColor="text1"/>
          <w:szCs w:val="22"/>
          <w:lang w:val="tr-TR" w:eastAsia="tr-TR"/>
        </w:rPr>
        <w:t>Hastalardaki karakteristik özellikler:</w:t>
      </w:r>
    </w:p>
    <w:p w14:paraId="525F4113" w14:textId="77777777" w:rsidR="0033194E" w:rsidRPr="00EF58E7" w:rsidRDefault="0033194E" w:rsidP="00D949D8">
      <w:pPr>
        <w:widowControl/>
        <w:jc w:val="both"/>
        <w:rPr>
          <w:rFonts w:eastAsia="Times New Roman"/>
          <w:color w:val="000000" w:themeColor="text1"/>
          <w:sz w:val="22"/>
          <w:szCs w:val="20"/>
          <w:lang w:val="tr-TR" w:eastAsia="tr-TR"/>
        </w:rPr>
      </w:pPr>
    </w:p>
    <w:p w14:paraId="2B504687" w14:textId="77777777" w:rsidR="0033194E" w:rsidRPr="00EF58E7" w:rsidRDefault="0033194E" w:rsidP="00D949D8">
      <w:pPr>
        <w:widowControl/>
        <w:jc w:val="both"/>
        <w:rPr>
          <w:color w:val="000000" w:themeColor="text1"/>
          <w:szCs w:val="22"/>
          <w:u w:val="single"/>
          <w:lang w:val="tr-TR" w:eastAsia="tr-TR"/>
        </w:rPr>
      </w:pPr>
      <w:r w:rsidRPr="00EF58E7">
        <w:rPr>
          <w:rFonts w:eastAsia="Times New Roman"/>
          <w:color w:val="000000" w:themeColor="text1"/>
          <w:szCs w:val="22"/>
          <w:u w:val="single"/>
          <w:lang w:val="tr-TR" w:eastAsia="tr-TR"/>
        </w:rPr>
        <w:t>Ya</w:t>
      </w:r>
      <w:r w:rsidRPr="00EF58E7">
        <w:rPr>
          <w:color w:val="000000" w:themeColor="text1"/>
          <w:szCs w:val="22"/>
          <w:u w:val="single"/>
          <w:lang w:val="tr-TR" w:eastAsia="tr-TR"/>
        </w:rPr>
        <w:t>şlı hastalar:</w:t>
      </w:r>
    </w:p>
    <w:p w14:paraId="41AE6D9A" w14:textId="77777777" w:rsidR="0033194E" w:rsidRPr="00EF58E7" w:rsidRDefault="0033194E" w:rsidP="00D949D8">
      <w:pPr>
        <w:widowControl/>
        <w:jc w:val="both"/>
        <w:rPr>
          <w:rFonts w:eastAsia="Times New Roman"/>
          <w:color w:val="000000" w:themeColor="text1"/>
          <w:szCs w:val="22"/>
          <w:lang w:val="tr-TR" w:eastAsia="tr-TR"/>
        </w:rPr>
      </w:pPr>
      <w:r w:rsidRPr="00EF58E7">
        <w:rPr>
          <w:color w:val="000000" w:themeColor="text1"/>
          <w:szCs w:val="22"/>
          <w:lang w:val="tr-TR" w:eastAsia="tr-TR"/>
        </w:rPr>
        <w:t xml:space="preserve">Telmisartanın farmakokinetiği yaşlılar ve 65 yaşından genç olanlar arasında farklılık göstermez. </w:t>
      </w:r>
    </w:p>
    <w:p w14:paraId="5BAF8E80" w14:textId="77777777" w:rsidR="0033194E" w:rsidRPr="00EF58E7" w:rsidRDefault="0033194E" w:rsidP="00D949D8">
      <w:pPr>
        <w:widowControl/>
        <w:jc w:val="both"/>
        <w:rPr>
          <w:rFonts w:eastAsia="Times New Roman"/>
          <w:color w:val="000000" w:themeColor="text1"/>
          <w:szCs w:val="22"/>
          <w:lang w:val="tr-TR" w:eastAsia="tr-TR"/>
        </w:rPr>
      </w:pPr>
    </w:p>
    <w:p w14:paraId="78FAB15E" w14:textId="77777777" w:rsidR="0033194E" w:rsidRPr="00EF58E7" w:rsidRDefault="0033194E" w:rsidP="00D949D8">
      <w:pPr>
        <w:widowControl/>
        <w:jc w:val="both"/>
        <w:rPr>
          <w:rFonts w:eastAsia="Times New Roman"/>
          <w:i/>
          <w:iCs/>
          <w:color w:val="000000" w:themeColor="text1"/>
          <w:szCs w:val="22"/>
          <w:u w:val="single"/>
          <w:lang w:val="tr-TR" w:eastAsia="tr-TR"/>
        </w:rPr>
      </w:pPr>
      <w:r w:rsidRPr="00EF58E7">
        <w:rPr>
          <w:rFonts w:eastAsia="Times New Roman"/>
          <w:i/>
          <w:iCs/>
          <w:color w:val="000000" w:themeColor="text1"/>
          <w:szCs w:val="22"/>
          <w:u w:val="single"/>
          <w:lang w:val="tr-TR" w:eastAsia="tr-TR"/>
        </w:rPr>
        <w:t>Cinsiyet:</w:t>
      </w:r>
    </w:p>
    <w:p w14:paraId="4473606E" w14:textId="7D645B21" w:rsidR="0033194E" w:rsidRPr="00EF58E7" w:rsidRDefault="0033194E" w:rsidP="00D949D8">
      <w:pPr>
        <w:widowControl/>
        <w:jc w:val="both"/>
        <w:rPr>
          <w:color w:val="000000" w:themeColor="text1"/>
          <w:szCs w:val="22"/>
          <w:lang w:val="tr-TR" w:eastAsia="tr-TR"/>
        </w:rPr>
      </w:pPr>
      <w:r w:rsidRPr="00EF58E7">
        <w:rPr>
          <w:color w:val="000000" w:themeColor="text1"/>
          <w:szCs w:val="22"/>
          <w:lang w:val="tr-TR" w:eastAsia="tr-TR"/>
        </w:rPr>
        <w:t xml:space="preserve">Plazma telmisartan konsantrasyonları, genellikle kadınlarda erkeklerden 2-3 kat </w:t>
      </w:r>
      <w:r w:rsidR="00D154E8" w:rsidRPr="00EF58E7">
        <w:rPr>
          <w:color w:val="000000" w:themeColor="text1"/>
          <w:szCs w:val="22"/>
          <w:lang w:val="tr-TR" w:eastAsia="tr-TR"/>
        </w:rPr>
        <w:t>daha fazladır</w:t>
      </w:r>
      <w:r w:rsidRPr="00EF58E7">
        <w:rPr>
          <w:color w:val="000000" w:themeColor="text1"/>
          <w:szCs w:val="22"/>
          <w:lang w:val="tr-TR" w:eastAsia="tr-TR"/>
        </w:rPr>
        <w:t xml:space="preserve">. Bununla birlikte klinik </w:t>
      </w:r>
      <w:r w:rsidR="00D154E8" w:rsidRPr="00EF58E7">
        <w:rPr>
          <w:color w:val="000000" w:themeColor="text1"/>
          <w:szCs w:val="22"/>
          <w:lang w:val="tr-TR" w:eastAsia="tr-TR"/>
        </w:rPr>
        <w:t>çalışmalarda</w:t>
      </w:r>
      <w:r w:rsidRPr="00EF58E7">
        <w:rPr>
          <w:color w:val="000000" w:themeColor="text1"/>
          <w:szCs w:val="22"/>
          <w:lang w:val="tr-TR" w:eastAsia="tr-TR"/>
        </w:rPr>
        <w:t xml:space="preserve">, kadınlarda kan basıncı yanıtında ya da ortostatik hipotansiyon </w:t>
      </w:r>
      <w:r w:rsidR="00601922" w:rsidRPr="00EF58E7">
        <w:rPr>
          <w:color w:val="000000" w:themeColor="text1"/>
          <w:szCs w:val="22"/>
          <w:lang w:val="tr-TR" w:eastAsia="tr-TR"/>
        </w:rPr>
        <w:t>insidansında</w:t>
      </w:r>
      <w:r w:rsidRPr="00EF58E7">
        <w:rPr>
          <w:color w:val="000000" w:themeColor="text1"/>
          <w:szCs w:val="22"/>
          <w:lang w:val="tr-TR" w:eastAsia="tr-TR"/>
        </w:rPr>
        <w:t xml:space="preserve"> anlamlı </w:t>
      </w:r>
      <w:r w:rsidR="00601922" w:rsidRPr="00EF58E7">
        <w:rPr>
          <w:color w:val="000000" w:themeColor="text1"/>
          <w:szCs w:val="22"/>
          <w:lang w:val="tr-TR" w:eastAsia="tr-TR"/>
        </w:rPr>
        <w:t xml:space="preserve">bir </w:t>
      </w:r>
      <w:r w:rsidRPr="00EF58E7">
        <w:rPr>
          <w:color w:val="000000" w:themeColor="text1"/>
          <w:szCs w:val="22"/>
          <w:lang w:val="tr-TR" w:eastAsia="tr-TR"/>
        </w:rPr>
        <w:t>artış</w:t>
      </w:r>
      <w:r w:rsidR="00601922" w:rsidRPr="00EF58E7">
        <w:rPr>
          <w:color w:val="000000" w:themeColor="text1"/>
          <w:szCs w:val="22"/>
          <w:lang w:val="tr-TR" w:eastAsia="tr-TR"/>
        </w:rPr>
        <w:t xml:space="preserve"> tespit edilmemiştir</w:t>
      </w:r>
      <w:r w:rsidRPr="00EF58E7">
        <w:rPr>
          <w:color w:val="000000" w:themeColor="text1"/>
          <w:szCs w:val="22"/>
          <w:lang w:val="tr-TR" w:eastAsia="tr-TR"/>
        </w:rPr>
        <w:t>. Herhangi bir doz ayarlaması gerekli değildir. Hidroklorotiyazidin kadınlarda erkeklere göre daha yüksek plazma konsantrasyonlarına ulaşma eğilimi vardır. Bu durumun klinik olarak anlamlı olmadığı düşünülmektedir.</w:t>
      </w:r>
    </w:p>
    <w:p w14:paraId="3B60CBE3" w14:textId="7C13E865" w:rsidR="0064289B" w:rsidRPr="00EF58E7" w:rsidRDefault="0064289B" w:rsidP="00D949D8">
      <w:pPr>
        <w:widowControl/>
        <w:jc w:val="both"/>
        <w:rPr>
          <w:rFonts w:eastAsia="Times New Roman"/>
          <w:color w:val="000000" w:themeColor="text1"/>
          <w:sz w:val="22"/>
          <w:szCs w:val="20"/>
          <w:lang w:val="tr-TR" w:eastAsia="tr-TR"/>
        </w:rPr>
      </w:pPr>
    </w:p>
    <w:p w14:paraId="5A32DECD" w14:textId="77777777" w:rsidR="0033194E" w:rsidRPr="00EF58E7" w:rsidRDefault="0033194E" w:rsidP="00D949D8">
      <w:pPr>
        <w:widowControl/>
        <w:jc w:val="both"/>
        <w:rPr>
          <w:color w:val="000000" w:themeColor="text1"/>
          <w:szCs w:val="22"/>
          <w:u w:val="single"/>
          <w:lang w:val="tr-TR" w:eastAsia="tr-TR"/>
        </w:rPr>
      </w:pPr>
      <w:r w:rsidRPr="00EF58E7">
        <w:rPr>
          <w:color w:val="000000" w:themeColor="text1"/>
          <w:szCs w:val="22"/>
          <w:u w:val="single"/>
          <w:lang w:val="tr-TR" w:eastAsia="tr-TR"/>
        </w:rPr>
        <w:t>Böbrek fonksiyon bozukluğu olan hastalar:</w:t>
      </w:r>
    </w:p>
    <w:p w14:paraId="6C9A4473" w14:textId="5D700456" w:rsidR="0033194E" w:rsidRPr="00EF58E7" w:rsidRDefault="0033194E" w:rsidP="00D949D8">
      <w:pPr>
        <w:widowControl/>
        <w:jc w:val="both"/>
        <w:rPr>
          <w:color w:val="000000" w:themeColor="text1"/>
          <w:szCs w:val="22"/>
          <w:lang w:val="tr-TR"/>
        </w:rPr>
      </w:pPr>
      <w:r w:rsidRPr="00EF58E7">
        <w:rPr>
          <w:rFonts w:eastAsia="Times New Roman"/>
          <w:color w:val="000000" w:themeColor="text1"/>
          <w:szCs w:val="22"/>
        </w:rPr>
        <w:t>Renal</w:t>
      </w:r>
      <w:r w:rsidRPr="00EF58E7">
        <w:rPr>
          <w:color w:val="000000" w:themeColor="text1"/>
          <w:szCs w:val="22"/>
          <w:lang w:val="tr-TR"/>
        </w:rPr>
        <w:t xml:space="preserve"> </w:t>
      </w:r>
      <w:r w:rsidR="00601922" w:rsidRPr="00EF58E7">
        <w:rPr>
          <w:color w:val="000000" w:themeColor="text1"/>
          <w:szCs w:val="22"/>
          <w:lang w:val="tr-TR"/>
        </w:rPr>
        <w:t>atılım</w:t>
      </w:r>
      <w:r w:rsidRPr="00EF58E7">
        <w:rPr>
          <w:color w:val="000000" w:themeColor="text1"/>
          <w:szCs w:val="22"/>
          <w:lang w:val="tr-TR"/>
        </w:rPr>
        <w:t>, telmisartanın klerensine katkıda bulunmaz. Hafif-orta dereceli (kreatinin klerensi 30</w:t>
      </w:r>
      <w:r w:rsidR="00601922" w:rsidRPr="00EF58E7">
        <w:rPr>
          <w:color w:val="000000" w:themeColor="text1"/>
          <w:szCs w:val="22"/>
          <w:lang w:val="tr-TR"/>
        </w:rPr>
        <w:t xml:space="preserve"> </w:t>
      </w:r>
      <w:r w:rsidRPr="00EF58E7">
        <w:rPr>
          <w:color w:val="000000" w:themeColor="text1"/>
          <w:szCs w:val="22"/>
          <w:lang w:val="tr-TR"/>
        </w:rPr>
        <w:t>-</w:t>
      </w:r>
      <w:r w:rsidR="00601922" w:rsidRPr="00EF58E7">
        <w:rPr>
          <w:color w:val="000000" w:themeColor="text1"/>
          <w:szCs w:val="22"/>
          <w:lang w:val="tr-TR"/>
        </w:rPr>
        <w:t xml:space="preserve"> </w:t>
      </w:r>
      <w:r w:rsidRPr="00EF58E7">
        <w:rPr>
          <w:color w:val="000000" w:themeColor="text1"/>
          <w:szCs w:val="22"/>
          <w:lang w:val="tr-TR"/>
        </w:rPr>
        <w:t xml:space="preserve">60 </w:t>
      </w:r>
      <w:r w:rsidR="00645BDB" w:rsidRPr="00EF58E7">
        <w:rPr>
          <w:color w:val="000000" w:themeColor="text1"/>
          <w:szCs w:val="22"/>
          <w:lang w:val="tr-TR" w:eastAsia="tr-TR"/>
        </w:rPr>
        <w:t>mL</w:t>
      </w:r>
      <w:r w:rsidRPr="00EF58E7">
        <w:rPr>
          <w:color w:val="000000" w:themeColor="text1"/>
          <w:szCs w:val="22"/>
          <w:lang w:val="tr-TR"/>
        </w:rPr>
        <w:t xml:space="preserve">/dk, ortalama yaklaşık 50 </w:t>
      </w:r>
      <w:r w:rsidR="00645BDB" w:rsidRPr="00EF58E7">
        <w:rPr>
          <w:color w:val="000000" w:themeColor="text1"/>
          <w:szCs w:val="22"/>
          <w:lang w:val="tr-TR" w:eastAsia="tr-TR"/>
        </w:rPr>
        <w:t>mL</w:t>
      </w:r>
      <w:r w:rsidRPr="00EF58E7">
        <w:rPr>
          <w:color w:val="000000" w:themeColor="text1"/>
          <w:szCs w:val="22"/>
          <w:lang w:val="tr-TR"/>
        </w:rPr>
        <w:t xml:space="preserve">/dk) böbrek yetmezliği olan hastalarda yapılan çalışmalardan elde edilen sınırlı deneyimlere dayanarak, renal fonksiyonları azalmış hastalarda bir doz ayarlaması gerekmez Telmisartan kandan </w:t>
      </w:r>
      <w:r w:rsidR="00601922" w:rsidRPr="00EF58E7">
        <w:rPr>
          <w:color w:val="000000" w:themeColor="text1"/>
          <w:szCs w:val="22"/>
          <w:lang w:val="tr-TR"/>
        </w:rPr>
        <w:t>hemodiyaliz ile</w:t>
      </w:r>
      <w:r w:rsidRPr="00EF58E7">
        <w:rPr>
          <w:color w:val="000000" w:themeColor="text1"/>
          <w:szCs w:val="22"/>
          <w:lang w:val="tr-TR"/>
        </w:rPr>
        <w:t xml:space="preserve"> uzaklaştırılamaz. Böbrek fonksiyonları bozulmuş olan hastalarda, hidroklorotiyazidin eliminasyon hızı azalır. Ortalama kreatinin klerensi 90 ml/dk olan hastalar</w:t>
      </w:r>
      <w:r w:rsidR="00601922" w:rsidRPr="00EF58E7">
        <w:rPr>
          <w:color w:val="000000" w:themeColor="text1"/>
          <w:szCs w:val="22"/>
          <w:lang w:val="tr-TR"/>
        </w:rPr>
        <w:t>da</w:t>
      </w:r>
      <w:r w:rsidRPr="00EF58E7">
        <w:rPr>
          <w:color w:val="000000" w:themeColor="text1"/>
          <w:szCs w:val="22"/>
          <w:lang w:val="tr-TR"/>
        </w:rPr>
        <w:t xml:space="preserve"> yapılan tipik bir çalışmada, hidroklorotiyazidin eliminasyon yarı</w:t>
      </w:r>
      <w:r w:rsidR="00601922" w:rsidRPr="00EF58E7">
        <w:rPr>
          <w:color w:val="000000" w:themeColor="text1"/>
          <w:szCs w:val="22"/>
          <w:lang w:val="tr-TR"/>
        </w:rPr>
        <w:t>lanma</w:t>
      </w:r>
      <w:r w:rsidRPr="00EF58E7">
        <w:rPr>
          <w:color w:val="000000" w:themeColor="text1"/>
          <w:szCs w:val="22"/>
          <w:lang w:val="tr-TR"/>
        </w:rPr>
        <w:t xml:space="preserve"> ömrü uzamıştır. Fonksiyonel olarak anefrik hastalarda, eliminasyon </w:t>
      </w:r>
      <w:r w:rsidR="00601922" w:rsidRPr="00EF58E7">
        <w:rPr>
          <w:color w:val="000000" w:themeColor="text1"/>
          <w:szCs w:val="22"/>
          <w:lang w:val="tr-TR"/>
        </w:rPr>
        <w:t xml:space="preserve">yarılanma </w:t>
      </w:r>
      <w:r w:rsidRPr="00EF58E7">
        <w:rPr>
          <w:color w:val="000000" w:themeColor="text1"/>
          <w:szCs w:val="22"/>
          <w:lang w:val="tr-TR"/>
        </w:rPr>
        <w:t>ömrü yaklaşık 34 saattir.</w:t>
      </w:r>
    </w:p>
    <w:p w14:paraId="7540D1C8" w14:textId="77777777" w:rsidR="0033194E" w:rsidRPr="00EF58E7" w:rsidRDefault="0033194E" w:rsidP="00D949D8">
      <w:pPr>
        <w:widowControl/>
        <w:jc w:val="both"/>
        <w:rPr>
          <w:rFonts w:eastAsia="Times New Roman"/>
          <w:color w:val="000000" w:themeColor="text1"/>
          <w:sz w:val="22"/>
          <w:szCs w:val="20"/>
          <w:lang w:val="tr-TR" w:eastAsia="tr-TR"/>
        </w:rPr>
      </w:pPr>
    </w:p>
    <w:p w14:paraId="52BCD5F9" w14:textId="77777777" w:rsidR="0033194E" w:rsidRPr="00EF58E7" w:rsidRDefault="0033194E" w:rsidP="00D949D8">
      <w:pPr>
        <w:widowControl/>
        <w:jc w:val="both"/>
        <w:rPr>
          <w:color w:val="000000" w:themeColor="text1"/>
          <w:szCs w:val="22"/>
          <w:u w:val="single"/>
          <w:lang w:val="tr-TR" w:eastAsia="tr-TR"/>
        </w:rPr>
      </w:pPr>
      <w:r w:rsidRPr="00EF58E7">
        <w:rPr>
          <w:color w:val="000000" w:themeColor="text1"/>
          <w:szCs w:val="22"/>
          <w:u w:val="single"/>
          <w:lang w:val="tr-TR" w:eastAsia="tr-TR"/>
        </w:rPr>
        <w:t>Karaciğer bozukluğu olan hastalar:</w:t>
      </w:r>
    </w:p>
    <w:p w14:paraId="31699616" w14:textId="77777777" w:rsidR="0033194E" w:rsidRPr="00EF58E7" w:rsidRDefault="0033194E" w:rsidP="00D949D8">
      <w:pPr>
        <w:widowControl/>
        <w:jc w:val="both"/>
        <w:rPr>
          <w:color w:val="000000" w:themeColor="text1"/>
          <w:szCs w:val="22"/>
          <w:lang w:val="tr-TR" w:eastAsia="tr-TR"/>
        </w:rPr>
      </w:pPr>
      <w:r w:rsidRPr="00EF58E7">
        <w:rPr>
          <w:color w:val="000000" w:themeColor="text1"/>
          <w:szCs w:val="22"/>
          <w:lang w:val="tr-TR" w:eastAsia="tr-TR"/>
        </w:rPr>
        <w:t>Karaciğer bozukluğu olan hastalarda yürütülen farmakokinetik çalışmalarda, mutlak biyoyararlanımda yaklaşık %100'e varan bir artış gösterilmiştir. Karaciğer bozukluğu olan hastalarda eliminasyon yarılanma ömrü değişmez.</w:t>
      </w:r>
    </w:p>
    <w:p w14:paraId="38A9E397" w14:textId="77777777" w:rsidR="00601922" w:rsidRPr="00EF58E7" w:rsidRDefault="00601922" w:rsidP="00D949D8">
      <w:pPr>
        <w:widowControl/>
        <w:jc w:val="both"/>
        <w:rPr>
          <w:rFonts w:eastAsia="Times New Roman"/>
          <w:color w:val="000000" w:themeColor="text1"/>
          <w:sz w:val="22"/>
          <w:szCs w:val="20"/>
          <w:lang w:val="tr-TR" w:eastAsia="tr-TR"/>
        </w:rPr>
      </w:pPr>
    </w:p>
    <w:p w14:paraId="7CA17148" w14:textId="533818CE" w:rsidR="0033194E" w:rsidRPr="00EF58E7" w:rsidRDefault="0033194E" w:rsidP="00D949D8">
      <w:pPr>
        <w:widowControl/>
        <w:jc w:val="both"/>
        <w:rPr>
          <w:rFonts w:eastAsia="Times New Roman"/>
          <w:b/>
          <w:bCs/>
          <w:color w:val="000000" w:themeColor="text1"/>
          <w:szCs w:val="22"/>
          <w:lang w:val="tr-TR" w:eastAsia="tr-TR"/>
        </w:rPr>
      </w:pPr>
      <w:r w:rsidRPr="00EF58E7">
        <w:rPr>
          <w:rFonts w:eastAsia="Times New Roman"/>
          <w:b/>
          <w:bCs/>
          <w:color w:val="000000" w:themeColor="text1"/>
          <w:szCs w:val="22"/>
          <w:lang w:val="tr-TR" w:eastAsia="tr-TR"/>
        </w:rPr>
        <w:t>5.3     Klinik öncesi güven</w:t>
      </w:r>
      <w:r w:rsidR="00601922" w:rsidRPr="00EF58E7">
        <w:rPr>
          <w:rFonts w:eastAsia="Times New Roman"/>
          <w:b/>
          <w:bCs/>
          <w:color w:val="000000" w:themeColor="text1"/>
          <w:szCs w:val="22"/>
          <w:lang w:val="tr-TR" w:eastAsia="tr-TR"/>
        </w:rPr>
        <w:t>li</w:t>
      </w:r>
      <w:r w:rsidRPr="00EF58E7">
        <w:rPr>
          <w:rFonts w:eastAsia="Times New Roman"/>
          <w:b/>
          <w:bCs/>
          <w:color w:val="000000" w:themeColor="text1"/>
          <w:szCs w:val="22"/>
          <w:lang w:val="tr-TR" w:eastAsia="tr-TR"/>
        </w:rPr>
        <w:t>lik verileri</w:t>
      </w:r>
    </w:p>
    <w:p w14:paraId="5883C0E1" w14:textId="03C1BAFB" w:rsidR="0033194E" w:rsidRPr="00EF58E7" w:rsidRDefault="0033194E" w:rsidP="00D949D8">
      <w:pPr>
        <w:widowControl/>
        <w:jc w:val="both"/>
        <w:rPr>
          <w:rFonts w:eastAsia="Times New Roman"/>
          <w:color w:val="000000" w:themeColor="text1"/>
          <w:szCs w:val="22"/>
          <w:lang w:val="tr-TR" w:eastAsia="tr-TR"/>
        </w:rPr>
      </w:pPr>
      <w:r w:rsidRPr="00EF58E7">
        <w:rPr>
          <w:color w:val="000000" w:themeColor="text1"/>
          <w:szCs w:val="22"/>
          <w:lang w:val="tr-TR" w:eastAsia="tr-TR"/>
        </w:rPr>
        <w:t>Normotansif sıçan ve köpeklerde telmisartan ve hidroklorotiyazidin birlikte verilmesi ile yürütülen ve klinik terapötik dozlarla elde edilen maruziyet düzeyleri ile benzer dozların uygulandığı önceki preklinik güvenlilik çalışmalarında, her bir maddenin tek başına uygulanması ile gözlenmiş olan etkilerin dışında bir etki gözlenmemiştir. Gözlenen toksikolojik bulguların insanlardaki terapötik kullanım ile bir ilişkis</w:t>
      </w:r>
      <w:r w:rsidRPr="00EF58E7">
        <w:rPr>
          <w:rFonts w:eastAsia="Times New Roman"/>
          <w:color w:val="000000" w:themeColor="text1"/>
          <w:szCs w:val="22"/>
          <w:lang w:val="tr-TR" w:eastAsia="tr-TR"/>
        </w:rPr>
        <w:t>i yoktur.</w:t>
      </w:r>
    </w:p>
    <w:p w14:paraId="518B5CF7" w14:textId="77777777" w:rsidR="0033194E" w:rsidRPr="00EF58E7" w:rsidRDefault="0033194E" w:rsidP="00D949D8">
      <w:pPr>
        <w:widowControl/>
        <w:jc w:val="both"/>
        <w:rPr>
          <w:rFonts w:eastAsia="Times New Roman"/>
          <w:color w:val="000000" w:themeColor="text1"/>
          <w:sz w:val="22"/>
          <w:szCs w:val="20"/>
          <w:lang w:val="tr-TR" w:eastAsia="tr-TR"/>
        </w:rPr>
      </w:pPr>
    </w:p>
    <w:p w14:paraId="6A7A58C7" w14:textId="1F95B87B" w:rsidR="0033194E" w:rsidRPr="00EF58E7" w:rsidRDefault="0033194E" w:rsidP="00D949D8">
      <w:pPr>
        <w:widowControl/>
        <w:jc w:val="both"/>
        <w:rPr>
          <w:color w:val="000000" w:themeColor="text1"/>
          <w:szCs w:val="22"/>
          <w:lang w:val="tr-TR" w:eastAsia="tr-TR"/>
        </w:rPr>
      </w:pPr>
      <w:r w:rsidRPr="00EF58E7">
        <w:rPr>
          <w:color w:val="000000" w:themeColor="text1"/>
          <w:szCs w:val="22"/>
          <w:lang w:val="tr-TR" w:eastAsia="tr-TR"/>
        </w:rPr>
        <w:t>Anjiyotensin dönüştürücü enzim inhibitörleri ve anjiyotensin II reseptör antagonistleri ile yapılan klinik öncesi çalışmalar</w:t>
      </w:r>
      <w:r w:rsidR="00601922" w:rsidRPr="00EF58E7">
        <w:rPr>
          <w:color w:val="000000" w:themeColor="text1"/>
          <w:szCs w:val="22"/>
          <w:lang w:val="tr-TR" w:eastAsia="tr-TR"/>
        </w:rPr>
        <w:t>dan</w:t>
      </w:r>
      <w:r w:rsidRPr="00EF58E7">
        <w:rPr>
          <w:color w:val="000000" w:themeColor="text1"/>
          <w:szCs w:val="22"/>
          <w:lang w:val="tr-TR" w:eastAsia="tr-TR"/>
        </w:rPr>
        <w:t xml:space="preserve"> da iyi bilinen toksikolojik bulgular şunlardır; kırmızı hücrelere ilişkin parametrelerde (eritrositler, hemoglobin, hematokrit) azalmalar, böbrek hemodinamiğinde değişmeler (kan üre azotu ve kreatininde yükselme), plazma renin aktivitesinde yükselme, jukstaglomerüler hücrelerde hipertrofi/hiperplazi ve mide mukozasında </w:t>
      </w:r>
      <w:r w:rsidR="00601922" w:rsidRPr="00EF58E7">
        <w:rPr>
          <w:color w:val="000000" w:themeColor="text1"/>
          <w:szCs w:val="22"/>
          <w:lang w:val="tr-TR" w:eastAsia="tr-TR"/>
        </w:rPr>
        <w:t>hasar</w:t>
      </w:r>
      <w:r w:rsidRPr="00EF58E7">
        <w:rPr>
          <w:color w:val="000000" w:themeColor="text1"/>
          <w:szCs w:val="22"/>
          <w:lang w:val="tr-TR" w:eastAsia="tr-TR"/>
        </w:rPr>
        <w:t xml:space="preserve">. Gastrik lezyonlar, </w:t>
      </w:r>
      <w:r w:rsidRPr="00EF58E7">
        <w:rPr>
          <w:color w:val="000000" w:themeColor="text1"/>
          <w:szCs w:val="22"/>
          <w:lang w:val="tr-TR" w:eastAsia="tr-TR"/>
        </w:rPr>
        <w:lastRenderedPageBreak/>
        <w:t>ağızdan serum fizyolojik suplemantasyonu ve hayvanların gruplar halinde barındırılma</w:t>
      </w:r>
      <w:r w:rsidR="00601922" w:rsidRPr="00EF58E7">
        <w:rPr>
          <w:color w:val="000000" w:themeColor="text1"/>
          <w:szCs w:val="22"/>
          <w:lang w:val="tr-TR" w:eastAsia="tr-TR"/>
        </w:rPr>
        <w:t>s</w:t>
      </w:r>
      <w:r w:rsidRPr="00EF58E7">
        <w:rPr>
          <w:color w:val="000000" w:themeColor="text1"/>
          <w:szCs w:val="22"/>
          <w:lang w:val="tr-TR" w:eastAsia="tr-TR"/>
        </w:rPr>
        <w:t>ı ile önlenebil</w:t>
      </w:r>
      <w:r w:rsidR="00601922" w:rsidRPr="00EF58E7">
        <w:rPr>
          <w:color w:val="000000" w:themeColor="text1"/>
          <w:szCs w:val="22"/>
          <w:lang w:val="tr-TR" w:eastAsia="tr-TR"/>
        </w:rPr>
        <w:t>ir/azaltılabilir</w:t>
      </w:r>
      <w:r w:rsidRPr="00EF58E7">
        <w:rPr>
          <w:color w:val="000000" w:themeColor="text1"/>
          <w:szCs w:val="22"/>
          <w:lang w:val="tr-TR" w:eastAsia="tr-TR"/>
        </w:rPr>
        <w:t>. Köpeklerde renal tübüler dilatasyon ve atrofi gözlenmiştir. Bu bulguların, telmisartanın farmakolojik aktivitesine bağlı olduğu</w:t>
      </w:r>
      <w:r w:rsidR="00601922" w:rsidRPr="00EF58E7">
        <w:rPr>
          <w:color w:val="000000" w:themeColor="text1"/>
          <w:szCs w:val="22"/>
          <w:lang w:val="tr-TR" w:eastAsia="tr-TR"/>
        </w:rPr>
        <w:t xml:space="preserve"> düşünülmektedir</w:t>
      </w:r>
      <w:r w:rsidRPr="00EF58E7">
        <w:rPr>
          <w:color w:val="000000" w:themeColor="text1"/>
          <w:szCs w:val="22"/>
          <w:lang w:val="tr-TR" w:eastAsia="tr-TR"/>
        </w:rPr>
        <w:t>.</w:t>
      </w:r>
    </w:p>
    <w:p w14:paraId="72ACBD74" w14:textId="77777777" w:rsidR="0033194E" w:rsidRPr="00EF58E7" w:rsidRDefault="0033194E" w:rsidP="00D949D8">
      <w:pPr>
        <w:pStyle w:val="Style3"/>
        <w:widowControl/>
        <w:contextualSpacing/>
        <w:jc w:val="both"/>
        <w:rPr>
          <w:color w:val="000000" w:themeColor="text1"/>
          <w:szCs w:val="21"/>
        </w:rPr>
      </w:pPr>
    </w:p>
    <w:p w14:paraId="67ED124F" w14:textId="77777777" w:rsidR="0033194E" w:rsidRPr="00EF58E7" w:rsidRDefault="0033194E" w:rsidP="00D949D8">
      <w:pPr>
        <w:widowControl/>
        <w:jc w:val="both"/>
        <w:rPr>
          <w:color w:val="000000" w:themeColor="text1"/>
          <w:szCs w:val="22"/>
          <w:lang w:val="tr-TR" w:eastAsia="tr-TR"/>
        </w:rPr>
      </w:pPr>
      <w:r w:rsidRPr="00EF58E7">
        <w:rPr>
          <w:color w:val="000000" w:themeColor="text1"/>
          <w:szCs w:val="22"/>
          <w:lang w:val="tr-TR" w:eastAsia="tr-TR"/>
        </w:rPr>
        <w:t>Teratojenite ile ilgili açık bir kanıt gözlenmemiştir, bununla birlikte telmisartanın toksik doz düzeylerinde yenidoğan yavruların postnatal gelişimi üzerinde, daha düşük vücut ağırlığı ve gözlerinin açılmasında gecikme gibi etkiler görülmüştür.</w:t>
      </w:r>
    </w:p>
    <w:p w14:paraId="0CE4549E" w14:textId="77777777" w:rsidR="0033194E" w:rsidRPr="00EF58E7" w:rsidRDefault="0033194E" w:rsidP="00D949D8">
      <w:pPr>
        <w:widowControl/>
        <w:jc w:val="both"/>
        <w:rPr>
          <w:rFonts w:eastAsia="Times New Roman"/>
          <w:color w:val="000000" w:themeColor="text1"/>
          <w:sz w:val="22"/>
          <w:szCs w:val="20"/>
          <w:lang w:val="tr-TR" w:eastAsia="tr-TR"/>
        </w:rPr>
      </w:pPr>
    </w:p>
    <w:p w14:paraId="2E8EE4CD" w14:textId="4DD2FE0E" w:rsidR="0033194E" w:rsidRPr="00EF58E7" w:rsidRDefault="0033194E" w:rsidP="00D949D8">
      <w:pPr>
        <w:widowControl/>
        <w:jc w:val="both"/>
        <w:rPr>
          <w:color w:val="000000" w:themeColor="text1"/>
          <w:szCs w:val="22"/>
          <w:lang w:val="tr-TR" w:eastAsia="tr-TR"/>
        </w:rPr>
      </w:pPr>
      <w:r w:rsidRPr="00EF58E7">
        <w:rPr>
          <w:rFonts w:eastAsia="Times New Roman"/>
          <w:color w:val="000000" w:themeColor="text1"/>
          <w:szCs w:val="22"/>
          <w:lang w:val="tr-TR" w:eastAsia="tr-TR"/>
        </w:rPr>
        <w:t xml:space="preserve">Telmisartan </w:t>
      </w:r>
      <w:r w:rsidRPr="00EF58E7">
        <w:rPr>
          <w:rFonts w:eastAsia="Times New Roman"/>
          <w:i/>
          <w:color w:val="000000" w:themeColor="text1"/>
          <w:szCs w:val="22"/>
          <w:lang w:val="tr-TR" w:eastAsia="tr-TR"/>
        </w:rPr>
        <w:t>in vitro</w:t>
      </w:r>
      <w:r w:rsidRPr="00EF58E7">
        <w:rPr>
          <w:color w:val="000000" w:themeColor="text1"/>
          <w:szCs w:val="22"/>
          <w:lang w:val="tr-TR" w:eastAsia="tr-TR"/>
        </w:rPr>
        <w:t xml:space="preserve"> çalışmalarda hiçbir mutajenisite ve ilgili klastojenik aktivite </w:t>
      </w:r>
      <w:r w:rsidR="00601922" w:rsidRPr="00EF58E7">
        <w:rPr>
          <w:color w:val="000000" w:themeColor="text1"/>
          <w:szCs w:val="22"/>
          <w:lang w:val="tr-TR" w:eastAsia="tr-TR"/>
        </w:rPr>
        <w:t>göstermemiştir</w:t>
      </w:r>
      <w:r w:rsidRPr="00EF58E7">
        <w:rPr>
          <w:color w:val="000000" w:themeColor="text1"/>
          <w:szCs w:val="22"/>
          <w:lang w:val="tr-TR" w:eastAsia="tr-TR"/>
        </w:rPr>
        <w:t xml:space="preserve"> ve sıçan ve farelerde herhangi bir karsinojenite belirtisi göstermemiştir. Hidroklorotiyazid ile yapılan çalışmalarda, bazı deneysel modellerde genotoksik ve karsinojenik etki yönünde bazı kuşkulu belirtiler gösterilmiştir. Bununla birlikte hidroklorotiyazidin insanlarda kullanımı ile elde edilen kapsamlı deneyimler, hidroklorotiyazid kullanımı ile neoplazmlarda artış arasında bir ilişki göstermemiştir.</w:t>
      </w:r>
    </w:p>
    <w:p w14:paraId="3AEC572D" w14:textId="77777777" w:rsidR="0033194E" w:rsidRPr="00EF58E7" w:rsidRDefault="0033194E" w:rsidP="00D949D8">
      <w:pPr>
        <w:widowControl/>
        <w:ind w:right="10"/>
        <w:jc w:val="both"/>
        <w:rPr>
          <w:rFonts w:eastAsia="Times New Roman"/>
          <w:color w:val="000000" w:themeColor="text1"/>
          <w:sz w:val="22"/>
          <w:szCs w:val="20"/>
          <w:lang w:val="tr-TR" w:eastAsia="tr-TR"/>
        </w:rPr>
      </w:pPr>
    </w:p>
    <w:p w14:paraId="17D936DC" w14:textId="326941D8" w:rsidR="0033194E" w:rsidRPr="00EF58E7" w:rsidRDefault="0033194E" w:rsidP="00D949D8">
      <w:pPr>
        <w:widowControl/>
        <w:ind w:right="10"/>
        <w:jc w:val="both"/>
        <w:rPr>
          <w:color w:val="000000" w:themeColor="text1"/>
          <w:szCs w:val="22"/>
          <w:lang w:val="tr-TR" w:eastAsia="tr-TR"/>
        </w:rPr>
      </w:pPr>
      <w:r w:rsidRPr="00EF58E7">
        <w:rPr>
          <w:color w:val="000000" w:themeColor="text1"/>
          <w:szCs w:val="22"/>
          <w:lang w:val="tr-TR" w:eastAsia="tr-TR"/>
        </w:rPr>
        <w:t>Telmisartan/hidroklorotiyazid kombinasyonunun fetotoksik potansiyeli ile ilgili</w:t>
      </w:r>
      <w:r w:rsidR="00601922" w:rsidRPr="00EF58E7">
        <w:rPr>
          <w:color w:val="000000" w:themeColor="text1"/>
          <w:szCs w:val="22"/>
          <w:lang w:val="tr-TR" w:eastAsia="tr-TR"/>
        </w:rPr>
        <w:t xml:space="preserve"> olarak B</w:t>
      </w:r>
      <w:r w:rsidRPr="00EF58E7">
        <w:rPr>
          <w:color w:val="000000" w:themeColor="text1"/>
          <w:szCs w:val="22"/>
          <w:lang w:val="tr-TR" w:eastAsia="tr-TR"/>
        </w:rPr>
        <w:t>ölüm 4.6'ya bakınız.</w:t>
      </w:r>
    </w:p>
    <w:p w14:paraId="031A63C7" w14:textId="77777777" w:rsidR="0033194E" w:rsidRPr="00EF58E7" w:rsidRDefault="0033194E" w:rsidP="00D949D8">
      <w:pPr>
        <w:pStyle w:val="Style3"/>
        <w:widowControl/>
        <w:contextualSpacing/>
        <w:jc w:val="both"/>
        <w:rPr>
          <w:color w:val="000000" w:themeColor="text1"/>
          <w:sz w:val="28"/>
        </w:rPr>
      </w:pPr>
    </w:p>
    <w:p w14:paraId="26727235" w14:textId="46C874F4" w:rsidR="009F7064" w:rsidRPr="00EF58E7" w:rsidRDefault="009F7064" w:rsidP="00D949D8">
      <w:pPr>
        <w:pStyle w:val="Style3"/>
        <w:widowControl/>
        <w:contextualSpacing/>
        <w:jc w:val="both"/>
        <w:rPr>
          <w:rStyle w:val="FontStyle13"/>
          <w:color w:val="000000" w:themeColor="text1"/>
          <w:sz w:val="24"/>
          <w:szCs w:val="24"/>
          <w:lang w:val="tr-TR" w:eastAsia="tr-TR"/>
        </w:rPr>
      </w:pPr>
      <w:r w:rsidRPr="00EF58E7">
        <w:rPr>
          <w:rStyle w:val="FontStyle13"/>
          <w:color w:val="000000" w:themeColor="text1"/>
          <w:sz w:val="24"/>
          <w:szCs w:val="24"/>
          <w:lang w:val="tr-TR" w:eastAsia="tr-TR"/>
        </w:rPr>
        <w:t>6</w:t>
      </w:r>
      <w:r w:rsidR="00A21ABA" w:rsidRPr="00EF58E7">
        <w:rPr>
          <w:rStyle w:val="FontStyle13"/>
          <w:color w:val="000000" w:themeColor="text1"/>
          <w:sz w:val="24"/>
          <w:szCs w:val="24"/>
          <w:lang w:val="tr-TR" w:eastAsia="tr-TR"/>
        </w:rPr>
        <w:t>.</w:t>
      </w:r>
      <w:r w:rsidRPr="00EF58E7">
        <w:rPr>
          <w:rStyle w:val="FontStyle13"/>
          <w:color w:val="000000" w:themeColor="text1"/>
          <w:sz w:val="24"/>
          <w:szCs w:val="24"/>
          <w:lang w:val="tr-TR" w:eastAsia="tr-TR"/>
        </w:rPr>
        <w:t xml:space="preserve"> FARMASÖTİK ÖZELLİKLER</w:t>
      </w:r>
    </w:p>
    <w:p w14:paraId="0F94157B" w14:textId="77777777" w:rsidR="008E0F2C" w:rsidRPr="00EF58E7" w:rsidRDefault="008E0F2C" w:rsidP="00D949D8">
      <w:pPr>
        <w:pStyle w:val="Style3"/>
        <w:widowControl/>
        <w:contextualSpacing/>
        <w:jc w:val="both"/>
        <w:rPr>
          <w:rStyle w:val="FontStyle13"/>
          <w:color w:val="000000" w:themeColor="text1"/>
          <w:sz w:val="24"/>
          <w:szCs w:val="24"/>
          <w:lang w:val="tr-TR" w:eastAsia="tr-TR"/>
        </w:rPr>
      </w:pPr>
    </w:p>
    <w:p w14:paraId="3F08B8F8" w14:textId="77777777" w:rsidR="009F7064" w:rsidRPr="00EF58E7" w:rsidRDefault="009F7064" w:rsidP="00D949D8">
      <w:pPr>
        <w:pStyle w:val="Style4"/>
        <w:widowControl/>
        <w:numPr>
          <w:ilvl w:val="0"/>
          <w:numId w:val="12"/>
        </w:numPr>
        <w:tabs>
          <w:tab w:val="left" w:pos="350"/>
        </w:tabs>
        <w:spacing w:line="240" w:lineRule="auto"/>
        <w:contextualSpacing/>
        <w:jc w:val="both"/>
        <w:rPr>
          <w:rStyle w:val="FontStyle13"/>
          <w:color w:val="000000" w:themeColor="text1"/>
          <w:sz w:val="24"/>
          <w:szCs w:val="24"/>
          <w:lang w:val="tr-TR" w:eastAsia="tr-TR"/>
        </w:rPr>
      </w:pPr>
      <w:r w:rsidRPr="00EF58E7">
        <w:rPr>
          <w:rStyle w:val="FontStyle13"/>
          <w:color w:val="000000" w:themeColor="text1"/>
          <w:sz w:val="24"/>
          <w:szCs w:val="24"/>
          <w:lang w:val="tr-TR" w:eastAsia="tr-TR"/>
        </w:rPr>
        <w:t>Yardımcı maddelerin listesi</w:t>
      </w:r>
    </w:p>
    <w:p w14:paraId="4CACDF27" w14:textId="77777777" w:rsidR="009F7064" w:rsidRPr="00EF58E7" w:rsidRDefault="008E0F2C" w:rsidP="00D949D8">
      <w:pPr>
        <w:pStyle w:val="Style5"/>
        <w:widowControl/>
        <w:spacing w:line="240" w:lineRule="auto"/>
        <w:contextualSpacing/>
        <w:rPr>
          <w:rStyle w:val="FontStyle14"/>
          <w:color w:val="000000" w:themeColor="text1"/>
          <w:sz w:val="24"/>
          <w:szCs w:val="24"/>
          <w:lang w:val="tr-TR" w:eastAsia="tr-TR"/>
        </w:rPr>
      </w:pPr>
      <w:r w:rsidRPr="00EF58E7">
        <w:rPr>
          <w:rStyle w:val="FontStyle14"/>
          <w:color w:val="000000" w:themeColor="text1"/>
          <w:sz w:val="24"/>
          <w:szCs w:val="24"/>
          <w:lang w:val="tr-TR" w:eastAsia="tr-TR"/>
        </w:rPr>
        <w:t>Magnezyum oksit</w:t>
      </w:r>
    </w:p>
    <w:p w14:paraId="1EF9CBF0" w14:textId="77777777" w:rsidR="008E0F2C" w:rsidRPr="00EF58E7" w:rsidRDefault="008E0F2C" w:rsidP="00D949D8">
      <w:pPr>
        <w:pStyle w:val="Style5"/>
        <w:widowControl/>
        <w:spacing w:line="240" w:lineRule="auto"/>
        <w:contextualSpacing/>
        <w:rPr>
          <w:rStyle w:val="FontStyle14"/>
          <w:color w:val="000000" w:themeColor="text1"/>
          <w:sz w:val="24"/>
          <w:szCs w:val="24"/>
          <w:lang w:val="tr-TR" w:eastAsia="tr-TR"/>
        </w:rPr>
      </w:pPr>
      <w:r w:rsidRPr="00EF58E7">
        <w:rPr>
          <w:rStyle w:val="FontStyle14"/>
          <w:color w:val="000000" w:themeColor="text1"/>
          <w:sz w:val="24"/>
          <w:szCs w:val="24"/>
          <w:lang w:val="tr-TR" w:eastAsia="tr-TR"/>
        </w:rPr>
        <w:t>Mannitol</w:t>
      </w:r>
    </w:p>
    <w:p w14:paraId="701177D2" w14:textId="77777777" w:rsidR="008E0F2C" w:rsidRPr="00EF58E7" w:rsidRDefault="008E0F2C" w:rsidP="00D949D8">
      <w:pPr>
        <w:pStyle w:val="Style5"/>
        <w:widowControl/>
        <w:spacing w:line="240" w:lineRule="auto"/>
        <w:contextualSpacing/>
        <w:rPr>
          <w:rStyle w:val="FontStyle14"/>
          <w:color w:val="000000" w:themeColor="text1"/>
          <w:sz w:val="24"/>
          <w:szCs w:val="24"/>
          <w:lang w:val="tr-TR" w:eastAsia="tr-TR"/>
        </w:rPr>
      </w:pPr>
      <w:r w:rsidRPr="00EF58E7">
        <w:rPr>
          <w:rStyle w:val="FontStyle14"/>
          <w:color w:val="000000" w:themeColor="text1"/>
          <w:sz w:val="24"/>
          <w:szCs w:val="24"/>
          <w:lang w:val="tr-TR" w:eastAsia="tr-TR"/>
        </w:rPr>
        <w:t>Krospovidon</w:t>
      </w:r>
    </w:p>
    <w:p w14:paraId="692EB7FC" w14:textId="77777777" w:rsidR="009F7064" w:rsidRPr="00EF58E7" w:rsidRDefault="008E0F2C" w:rsidP="00D949D8">
      <w:pPr>
        <w:pStyle w:val="Style5"/>
        <w:widowControl/>
        <w:spacing w:line="240" w:lineRule="auto"/>
        <w:contextualSpacing/>
        <w:rPr>
          <w:rStyle w:val="FontStyle14"/>
          <w:color w:val="000000" w:themeColor="text1"/>
          <w:sz w:val="24"/>
          <w:szCs w:val="24"/>
          <w:lang w:val="tr-TR" w:eastAsia="tr-TR"/>
        </w:rPr>
      </w:pPr>
      <w:r w:rsidRPr="00EF58E7">
        <w:rPr>
          <w:rStyle w:val="FontStyle14"/>
          <w:color w:val="000000" w:themeColor="text1"/>
          <w:sz w:val="24"/>
          <w:szCs w:val="24"/>
          <w:lang w:val="tr-TR" w:eastAsia="tr-TR"/>
        </w:rPr>
        <w:t>Kolloidal si</w:t>
      </w:r>
      <w:r w:rsidR="00781CDD" w:rsidRPr="00EF58E7">
        <w:rPr>
          <w:rStyle w:val="FontStyle14"/>
          <w:color w:val="000000" w:themeColor="text1"/>
          <w:sz w:val="24"/>
          <w:szCs w:val="24"/>
          <w:lang w:val="tr-TR" w:eastAsia="tr-TR"/>
        </w:rPr>
        <w:t>likon dioksit</w:t>
      </w:r>
    </w:p>
    <w:p w14:paraId="405532C3" w14:textId="77777777" w:rsidR="009F7064" w:rsidRPr="00EF58E7" w:rsidRDefault="00781CDD" w:rsidP="00D949D8">
      <w:pPr>
        <w:pStyle w:val="Style5"/>
        <w:widowControl/>
        <w:spacing w:line="240" w:lineRule="auto"/>
        <w:contextualSpacing/>
        <w:rPr>
          <w:rStyle w:val="FontStyle14"/>
          <w:color w:val="000000" w:themeColor="text1"/>
          <w:sz w:val="24"/>
          <w:szCs w:val="24"/>
          <w:lang w:val="tr-TR" w:eastAsia="tr-TR"/>
        </w:rPr>
      </w:pPr>
      <w:r w:rsidRPr="00EF58E7">
        <w:rPr>
          <w:rStyle w:val="FontStyle14"/>
          <w:color w:val="000000" w:themeColor="text1"/>
          <w:sz w:val="24"/>
          <w:szCs w:val="24"/>
          <w:lang w:val="tr-TR" w:eastAsia="tr-TR"/>
        </w:rPr>
        <w:t>Sodyum hidroksit</w:t>
      </w:r>
    </w:p>
    <w:p w14:paraId="1F89321E" w14:textId="77777777" w:rsidR="00781CDD" w:rsidRPr="00EF58E7" w:rsidRDefault="00781CDD" w:rsidP="00D949D8">
      <w:pPr>
        <w:pStyle w:val="Style5"/>
        <w:widowControl/>
        <w:spacing w:line="240" w:lineRule="auto"/>
        <w:contextualSpacing/>
        <w:rPr>
          <w:rStyle w:val="FontStyle14"/>
          <w:color w:val="000000" w:themeColor="text1"/>
          <w:sz w:val="24"/>
          <w:szCs w:val="24"/>
          <w:lang w:val="tr-TR" w:eastAsia="tr-TR"/>
        </w:rPr>
      </w:pPr>
      <w:r w:rsidRPr="00EF58E7">
        <w:rPr>
          <w:rStyle w:val="FontStyle14"/>
          <w:color w:val="000000" w:themeColor="text1"/>
          <w:sz w:val="24"/>
          <w:szCs w:val="24"/>
          <w:lang w:val="tr-TR" w:eastAsia="tr-TR"/>
        </w:rPr>
        <w:t>Mikrokristalin selüloz (PH 102)</w:t>
      </w:r>
    </w:p>
    <w:p w14:paraId="6D54631E" w14:textId="77777777" w:rsidR="009F7064" w:rsidRPr="00EF58E7" w:rsidRDefault="009F7064" w:rsidP="00D949D8">
      <w:pPr>
        <w:pStyle w:val="Style5"/>
        <w:widowControl/>
        <w:spacing w:line="240" w:lineRule="auto"/>
        <w:contextualSpacing/>
        <w:rPr>
          <w:rStyle w:val="FontStyle14"/>
          <w:color w:val="000000" w:themeColor="text1"/>
          <w:sz w:val="24"/>
          <w:szCs w:val="24"/>
          <w:lang w:val="tr-TR" w:eastAsia="tr-TR"/>
        </w:rPr>
      </w:pPr>
      <w:r w:rsidRPr="00EF58E7">
        <w:rPr>
          <w:rStyle w:val="FontStyle14"/>
          <w:color w:val="000000" w:themeColor="text1"/>
          <w:sz w:val="24"/>
          <w:szCs w:val="24"/>
          <w:lang w:val="tr-TR" w:eastAsia="tr-TR"/>
        </w:rPr>
        <w:t>Magnezyum stearat</w:t>
      </w:r>
    </w:p>
    <w:p w14:paraId="596B54E8" w14:textId="77777777" w:rsidR="00781CDD" w:rsidRPr="00EF58E7" w:rsidRDefault="00781CDD" w:rsidP="00D949D8">
      <w:pPr>
        <w:pStyle w:val="Style5"/>
        <w:widowControl/>
        <w:spacing w:line="240" w:lineRule="auto"/>
        <w:contextualSpacing/>
        <w:rPr>
          <w:rStyle w:val="FontStyle14"/>
          <w:color w:val="000000" w:themeColor="text1"/>
          <w:sz w:val="24"/>
          <w:szCs w:val="24"/>
          <w:lang w:val="tr-TR" w:eastAsia="tr-TR"/>
        </w:rPr>
      </w:pPr>
      <w:r w:rsidRPr="00EF58E7">
        <w:rPr>
          <w:rStyle w:val="FontStyle14"/>
          <w:color w:val="000000" w:themeColor="text1"/>
          <w:sz w:val="24"/>
          <w:szCs w:val="24"/>
          <w:lang w:val="tr-TR" w:eastAsia="tr-TR"/>
        </w:rPr>
        <w:t>Mikrokristalin selüloz (PH 101)</w:t>
      </w:r>
    </w:p>
    <w:p w14:paraId="05A52E6A" w14:textId="7638E6F4" w:rsidR="00781CDD" w:rsidRPr="00EF58E7" w:rsidRDefault="00781CDD" w:rsidP="00D949D8">
      <w:pPr>
        <w:pStyle w:val="Style5"/>
        <w:widowControl/>
        <w:spacing w:line="240" w:lineRule="auto"/>
        <w:contextualSpacing/>
        <w:rPr>
          <w:rStyle w:val="FontStyle14"/>
          <w:color w:val="000000" w:themeColor="text1"/>
          <w:sz w:val="24"/>
          <w:szCs w:val="24"/>
          <w:lang w:val="tr-TR" w:eastAsia="tr-TR"/>
        </w:rPr>
      </w:pPr>
      <w:r w:rsidRPr="00EF58E7">
        <w:rPr>
          <w:rStyle w:val="FontStyle14"/>
          <w:color w:val="000000" w:themeColor="text1"/>
          <w:sz w:val="24"/>
          <w:szCs w:val="24"/>
          <w:lang w:val="tr-TR" w:eastAsia="tr-TR"/>
        </w:rPr>
        <w:t>Laktoz monohidrat</w:t>
      </w:r>
      <w:r w:rsidR="00A61E41" w:rsidRPr="00EF58E7">
        <w:rPr>
          <w:rStyle w:val="FontStyle14"/>
          <w:color w:val="000000" w:themeColor="text1"/>
          <w:sz w:val="24"/>
          <w:szCs w:val="24"/>
          <w:lang w:val="tr-TR" w:eastAsia="tr-TR"/>
        </w:rPr>
        <w:t xml:space="preserve"> (inek sütü)</w:t>
      </w:r>
    </w:p>
    <w:p w14:paraId="2CF23BBA" w14:textId="77777777" w:rsidR="00781CDD" w:rsidRPr="00EF58E7" w:rsidRDefault="00781CDD" w:rsidP="00D949D8">
      <w:pPr>
        <w:pStyle w:val="Style5"/>
        <w:widowControl/>
        <w:spacing w:line="240" w:lineRule="auto"/>
        <w:contextualSpacing/>
        <w:rPr>
          <w:rStyle w:val="FontStyle14"/>
          <w:color w:val="000000" w:themeColor="text1"/>
          <w:sz w:val="24"/>
          <w:szCs w:val="24"/>
          <w:lang w:val="tr-TR" w:eastAsia="tr-TR"/>
        </w:rPr>
      </w:pPr>
      <w:r w:rsidRPr="00EF58E7">
        <w:rPr>
          <w:rStyle w:val="FontStyle14"/>
          <w:color w:val="000000" w:themeColor="text1"/>
          <w:sz w:val="24"/>
          <w:szCs w:val="24"/>
          <w:lang w:val="tr-TR" w:eastAsia="tr-TR"/>
        </w:rPr>
        <w:t>Sodyum nişasta glikolat</w:t>
      </w:r>
    </w:p>
    <w:p w14:paraId="63EA1048" w14:textId="77777777" w:rsidR="00781CDD" w:rsidRPr="00EF58E7" w:rsidRDefault="00781CDD" w:rsidP="00D949D8">
      <w:pPr>
        <w:pStyle w:val="Style5"/>
        <w:widowControl/>
        <w:spacing w:line="240" w:lineRule="auto"/>
        <w:contextualSpacing/>
        <w:rPr>
          <w:rStyle w:val="FontStyle14"/>
          <w:color w:val="000000" w:themeColor="text1"/>
          <w:sz w:val="24"/>
          <w:szCs w:val="24"/>
          <w:lang w:val="tr-TR" w:eastAsia="tr-TR"/>
        </w:rPr>
      </w:pPr>
      <w:r w:rsidRPr="00EF58E7">
        <w:rPr>
          <w:rStyle w:val="FontStyle14"/>
          <w:color w:val="000000" w:themeColor="text1"/>
          <w:sz w:val="24"/>
          <w:szCs w:val="24"/>
          <w:lang w:val="tr-TR" w:eastAsia="tr-TR"/>
        </w:rPr>
        <w:t>Prejelatinize nişasta</w:t>
      </w:r>
    </w:p>
    <w:p w14:paraId="257F7F76" w14:textId="77777777" w:rsidR="00781CDD" w:rsidRPr="00EF58E7" w:rsidRDefault="004A3F67" w:rsidP="00D949D8">
      <w:pPr>
        <w:pStyle w:val="Style5"/>
        <w:widowControl/>
        <w:spacing w:line="240" w:lineRule="auto"/>
        <w:contextualSpacing/>
        <w:rPr>
          <w:rStyle w:val="FontStyle14"/>
          <w:color w:val="000000" w:themeColor="text1"/>
          <w:sz w:val="24"/>
          <w:szCs w:val="24"/>
          <w:lang w:val="tr-TR" w:eastAsia="tr-TR"/>
        </w:rPr>
      </w:pPr>
      <w:r w:rsidRPr="00EF58E7">
        <w:rPr>
          <w:rStyle w:val="FontStyle14"/>
          <w:color w:val="000000" w:themeColor="text1"/>
          <w:sz w:val="24"/>
          <w:szCs w:val="24"/>
          <w:lang w:val="tr-TR" w:eastAsia="tr-TR"/>
        </w:rPr>
        <w:t>Kırmızı</w:t>
      </w:r>
      <w:r w:rsidR="00781CDD" w:rsidRPr="00EF58E7">
        <w:rPr>
          <w:rStyle w:val="FontStyle14"/>
          <w:color w:val="000000" w:themeColor="text1"/>
          <w:sz w:val="24"/>
          <w:szCs w:val="24"/>
          <w:lang w:val="tr-TR" w:eastAsia="tr-TR"/>
        </w:rPr>
        <w:t xml:space="preserve"> demir oksit</w:t>
      </w:r>
    </w:p>
    <w:p w14:paraId="27499B86" w14:textId="77777777" w:rsidR="00CA1EF9" w:rsidRPr="00EF58E7" w:rsidRDefault="00CA1EF9" w:rsidP="00D949D8">
      <w:pPr>
        <w:pStyle w:val="Style5"/>
        <w:widowControl/>
        <w:spacing w:line="240" w:lineRule="auto"/>
        <w:contextualSpacing/>
        <w:rPr>
          <w:rStyle w:val="FontStyle14"/>
          <w:color w:val="000000" w:themeColor="text1"/>
          <w:sz w:val="24"/>
          <w:szCs w:val="24"/>
          <w:lang w:val="tr-TR" w:eastAsia="tr-TR"/>
        </w:rPr>
      </w:pPr>
    </w:p>
    <w:p w14:paraId="4DE02C5C" w14:textId="77777777" w:rsidR="009F7064" w:rsidRPr="00EF58E7" w:rsidRDefault="009F7064" w:rsidP="00D949D8">
      <w:pPr>
        <w:pStyle w:val="Style4"/>
        <w:widowControl/>
        <w:numPr>
          <w:ilvl w:val="0"/>
          <w:numId w:val="13"/>
        </w:numPr>
        <w:tabs>
          <w:tab w:val="left" w:pos="350"/>
        </w:tabs>
        <w:spacing w:line="240" w:lineRule="auto"/>
        <w:contextualSpacing/>
        <w:jc w:val="both"/>
        <w:rPr>
          <w:rStyle w:val="FontStyle13"/>
          <w:color w:val="000000" w:themeColor="text1"/>
          <w:sz w:val="24"/>
          <w:szCs w:val="24"/>
          <w:lang w:val="tr-TR" w:eastAsia="tr-TR"/>
        </w:rPr>
      </w:pPr>
      <w:r w:rsidRPr="00EF58E7">
        <w:rPr>
          <w:rStyle w:val="FontStyle13"/>
          <w:color w:val="000000" w:themeColor="text1"/>
          <w:sz w:val="24"/>
          <w:szCs w:val="24"/>
          <w:lang w:val="tr-TR" w:eastAsia="tr-TR"/>
        </w:rPr>
        <w:t>Geçimsizlikler</w:t>
      </w:r>
    </w:p>
    <w:p w14:paraId="2C12A69B" w14:textId="1DC4B459" w:rsidR="009F7064" w:rsidRPr="00EF58E7" w:rsidRDefault="007C7C60" w:rsidP="00D949D8">
      <w:pPr>
        <w:pStyle w:val="Style5"/>
        <w:widowControl/>
        <w:spacing w:line="240" w:lineRule="auto"/>
        <w:contextualSpacing/>
        <w:rPr>
          <w:rStyle w:val="FontStyle14"/>
          <w:strike/>
          <w:color w:val="000000" w:themeColor="text1"/>
          <w:sz w:val="24"/>
          <w:szCs w:val="24"/>
          <w:lang w:val="tr-TR" w:eastAsia="tr-TR"/>
        </w:rPr>
      </w:pPr>
      <w:r w:rsidRPr="00EF58E7">
        <w:rPr>
          <w:color w:val="000000" w:themeColor="text1"/>
          <w:lang w:val="tr-TR" w:eastAsia="tr-TR"/>
        </w:rPr>
        <w:t>Bilinen bir geçimsizliği yoktur.</w:t>
      </w:r>
    </w:p>
    <w:p w14:paraId="628E5256" w14:textId="77777777" w:rsidR="00CA1EF9" w:rsidRPr="00EF58E7" w:rsidRDefault="00CA1EF9" w:rsidP="00D949D8">
      <w:pPr>
        <w:pStyle w:val="Style5"/>
        <w:widowControl/>
        <w:spacing w:line="240" w:lineRule="auto"/>
        <w:contextualSpacing/>
        <w:rPr>
          <w:rStyle w:val="FontStyle14"/>
          <w:color w:val="000000" w:themeColor="text1"/>
          <w:sz w:val="24"/>
          <w:szCs w:val="24"/>
          <w:lang w:val="tr-TR" w:eastAsia="tr-TR"/>
        </w:rPr>
      </w:pPr>
    </w:p>
    <w:p w14:paraId="08F998C5" w14:textId="77777777" w:rsidR="009F7064" w:rsidRPr="00EF58E7" w:rsidRDefault="009F7064" w:rsidP="00D949D8">
      <w:pPr>
        <w:pStyle w:val="Style4"/>
        <w:widowControl/>
        <w:numPr>
          <w:ilvl w:val="0"/>
          <w:numId w:val="14"/>
        </w:numPr>
        <w:tabs>
          <w:tab w:val="left" w:pos="350"/>
        </w:tabs>
        <w:spacing w:line="240" w:lineRule="auto"/>
        <w:contextualSpacing/>
        <w:jc w:val="both"/>
        <w:rPr>
          <w:rStyle w:val="FontStyle13"/>
          <w:color w:val="000000" w:themeColor="text1"/>
          <w:sz w:val="24"/>
          <w:szCs w:val="24"/>
          <w:lang w:val="tr-TR" w:eastAsia="tr-TR"/>
        </w:rPr>
      </w:pPr>
      <w:r w:rsidRPr="00EF58E7">
        <w:rPr>
          <w:rStyle w:val="FontStyle13"/>
          <w:color w:val="000000" w:themeColor="text1"/>
          <w:sz w:val="24"/>
          <w:szCs w:val="24"/>
          <w:lang w:val="tr-TR" w:eastAsia="tr-TR"/>
        </w:rPr>
        <w:t>Raf ömrü</w:t>
      </w:r>
    </w:p>
    <w:p w14:paraId="6A6663C7" w14:textId="77777777" w:rsidR="009F7064" w:rsidRPr="00EF58E7" w:rsidRDefault="009F7064" w:rsidP="00D949D8">
      <w:pPr>
        <w:pStyle w:val="Style9"/>
        <w:widowControl/>
        <w:tabs>
          <w:tab w:val="left" w:pos="302"/>
        </w:tabs>
        <w:contextualSpacing/>
        <w:jc w:val="both"/>
        <w:rPr>
          <w:rStyle w:val="FontStyle14"/>
          <w:color w:val="000000" w:themeColor="text1"/>
          <w:sz w:val="24"/>
          <w:szCs w:val="24"/>
          <w:lang w:val="tr-TR" w:eastAsia="tr-TR"/>
        </w:rPr>
      </w:pPr>
      <w:r w:rsidRPr="00EF58E7">
        <w:rPr>
          <w:rStyle w:val="FontStyle14"/>
          <w:color w:val="000000" w:themeColor="text1"/>
          <w:sz w:val="24"/>
          <w:szCs w:val="24"/>
          <w:lang w:val="tr-TR" w:eastAsia="tr-TR"/>
        </w:rPr>
        <w:t>24</w:t>
      </w:r>
      <w:r w:rsidRPr="00EF58E7">
        <w:rPr>
          <w:rStyle w:val="FontStyle14"/>
          <w:color w:val="000000" w:themeColor="text1"/>
          <w:sz w:val="24"/>
          <w:szCs w:val="24"/>
          <w:lang w:val="tr-TR" w:eastAsia="tr-TR"/>
        </w:rPr>
        <w:tab/>
        <w:t>ay</w:t>
      </w:r>
    </w:p>
    <w:p w14:paraId="750EBB8E" w14:textId="77777777" w:rsidR="009F7064" w:rsidRPr="00EF58E7" w:rsidRDefault="009F7064" w:rsidP="00D949D8">
      <w:pPr>
        <w:pStyle w:val="Style4"/>
        <w:widowControl/>
        <w:spacing w:line="240" w:lineRule="auto"/>
        <w:contextualSpacing/>
        <w:jc w:val="both"/>
        <w:rPr>
          <w:color w:val="000000" w:themeColor="text1"/>
        </w:rPr>
      </w:pPr>
    </w:p>
    <w:p w14:paraId="513E36DD" w14:textId="77777777" w:rsidR="009F7064" w:rsidRPr="00EF58E7" w:rsidRDefault="009F7064" w:rsidP="00D949D8">
      <w:pPr>
        <w:pStyle w:val="Style4"/>
        <w:widowControl/>
        <w:tabs>
          <w:tab w:val="left" w:pos="350"/>
        </w:tabs>
        <w:spacing w:line="240" w:lineRule="auto"/>
        <w:contextualSpacing/>
        <w:jc w:val="both"/>
        <w:rPr>
          <w:rStyle w:val="FontStyle13"/>
          <w:color w:val="000000" w:themeColor="text1"/>
          <w:sz w:val="24"/>
          <w:szCs w:val="24"/>
          <w:lang w:val="tr-TR" w:eastAsia="tr-TR"/>
        </w:rPr>
      </w:pPr>
      <w:r w:rsidRPr="00EF58E7">
        <w:rPr>
          <w:rStyle w:val="FontStyle13"/>
          <w:color w:val="000000" w:themeColor="text1"/>
          <w:sz w:val="24"/>
          <w:szCs w:val="24"/>
          <w:lang w:val="tr-TR" w:eastAsia="tr-TR"/>
        </w:rPr>
        <w:t>6.4</w:t>
      </w:r>
      <w:r w:rsidRPr="00EF58E7">
        <w:rPr>
          <w:rStyle w:val="FontStyle13"/>
          <w:color w:val="000000" w:themeColor="text1"/>
          <w:sz w:val="24"/>
          <w:szCs w:val="24"/>
          <w:lang w:val="tr-TR" w:eastAsia="tr-TR"/>
        </w:rPr>
        <w:tab/>
        <w:t>Saklamaya yönelik özel tedbirler</w:t>
      </w:r>
    </w:p>
    <w:p w14:paraId="5ACB94ED" w14:textId="5DBDF734" w:rsidR="009F7064" w:rsidRPr="00EF58E7" w:rsidRDefault="008E0F2C" w:rsidP="00D949D8">
      <w:pPr>
        <w:pStyle w:val="Style9"/>
        <w:widowControl/>
        <w:tabs>
          <w:tab w:val="left" w:pos="302"/>
        </w:tabs>
        <w:contextualSpacing/>
        <w:jc w:val="both"/>
        <w:rPr>
          <w:rStyle w:val="FontStyle14"/>
          <w:color w:val="000000" w:themeColor="text1"/>
          <w:sz w:val="24"/>
          <w:szCs w:val="24"/>
          <w:lang w:val="tr-TR" w:eastAsia="tr-TR"/>
        </w:rPr>
      </w:pPr>
      <w:r w:rsidRPr="00EF58E7">
        <w:rPr>
          <w:rStyle w:val="FontStyle14"/>
          <w:color w:val="000000" w:themeColor="text1"/>
          <w:sz w:val="24"/>
          <w:szCs w:val="24"/>
          <w:lang w:val="tr-TR" w:eastAsia="tr-TR"/>
        </w:rPr>
        <w:t>25°C'nin altında</w:t>
      </w:r>
      <w:r w:rsidR="00575F9E" w:rsidRPr="00EF58E7">
        <w:rPr>
          <w:rStyle w:val="FontStyle14"/>
          <w:color w:val="000000" w:themeColor="text1"/>
          <w:sz w:val="24"/>
          <w:szCs w:val="24"/>
          <w:lang w:val="tr-TR" w:eastAsia="tr-TR"/>
        </w:rPr>
        <w:t>ki</w:t>
      </w:r>
      <w:r w:rsidR="009F7064" w:rsidRPr="00EF58E7">
        <w:rPr>
          <w:rStyle w:val="FontStyle14"/>
          <w:color w:val="000000" w:themeColor="text1"/>
          <w:sz w:val="24"/>
          <w:szCs w:val="24"/>
          <w:lang w:val="tr-TR" w:eastAsia="tr-TR"/>
        </w:rPr>
        <w:t xml:space="preserve"> oda sıcaklığında</w:t>
      </w:r>
      <w:r w:rsidRPr="00EF58E7">
        <w:rPr>
          <w:rStyle w:val="FontStyle14"/>
          <w:color w:val="000000" w:themeColor="text1"/>
          <w:sz w:val="24"/>
          <w:szCs w:val="24"/>
          <w:lang w:val="tr-TR" w:eastAsia="tr-TR"/>
        </w:rPr>
        <w:t xml:space="preserve"> </w:t>
      </w:r>
      <w:r w:rsidR="009F7064" w:rsidRPr="00EF58E7">
        <w:rPr>
          <w:rStyle w:val="FontStyle14"/>
          <w:color w:val="000000" w:themeColor="text1"/>
          <w:sz w:val="24"/>
          <w:szCs w:val="24"/>
          <w:lang w:val="tr-TR" w:eastAsia="tr-TR"/>
        </w:rPr>
        <w:t>saklayınız.</w:t>
      </w:r>
      <w:r w:rsidR="00111933" w:rsidRPr="00EF58E7">
        <w:rPr>
          <w:rStyle w:val="FontStyle14"/>
          <w:color w:val="000000" w:themeColor="text1"/>
          <w:sz w:val="24"/>
          <w:szCs w:val="24"/>
          <w:lang w:val="tr-TR" w:eastAsia="tr-TR"/>
        </w:rPr>
        <w:t xml:space="preserve"> </w:t>
      </w:r>
      <w:r w:rsidR="00111933" w:rsidRPr="00EF58E7">
        <w:rPr>
          <w:color w:val="000000" w:themeColor="text1"/>
          <w:lang w:val="tr-TR" w:eastAsia="tr-TR"/>
        </w:rPr>
        <w:t>Nemden korumak için orijinal ambalajında saklanmalıdır.</w:t>
      </w:r>
    </w:p>
    <w:p w14:paraId="4F1D1D5E" w14:textId="77777777" w:rsidR="009F7064" w:rsidRPr="00EF58E7" w:rsidRDefault="009F7064" w:rsidP="00D949D8">
      <w:pPr>
        <w:pStyle w:val="Style4"/>
        <w:widowControl/>
        <w:spacing w:line="240" w:lineRule="auto"/>
        <w:contextualSpacing/>
        <w:jc w:val="both"/>
        <w:rPr>
          <w:color w:val="000000" w:themeColor="text1"/>
        </w:rPr>
      </w:pPr>
    </w:p>
    <w:p w14:paraId="2AFC6DC0" w14:textId="77777777" w:rsidR="009F7064" w:rsidRPr="00EF58E7" w:rsidRDefault="009F7064" w:rsidP="00D949D8">
      <w:pPr>
        <w:pStyle w:val="Style4"/>
        <w:widowControl/>
        <w:tabs>
          <w:tab w:val="left" w:pos="350"/>
        </w:tabs>
        <w:spacing w:line="240" w:lineRule="auto"/>
        <w:contextualSpacing/>
        <w:jc w:val="both"/>
        <w:rPr>
          <w:rStyle w:val="FontStyle13"/>
          <w:color w:val="000000" w:themeColor="text1"/>
          <w:sz w:val="24"/>
          <w:szCs w:val="24"/>
          <w:lang w:val="tr-TR" w:eastAsia="tr-TR"/>
        </w:rPr>
      </w:pPr>
      <w:r w:rsidRPr="00EF58E7">
        <w:rPr>
          <w:rStyle w:val="FontStyle13"/>
          <w:color w:val="000000" w:themeColor="text1"/>
          <w:sz w:val="24"/>
          <w:szCs w:val="24"/>
          <w:lang w:val="tr-TR" w:eastAsia="tr-TR"/>
        </w:rPr>
        <w:t>6.5</w:t>
      </w:r>
      <w:r w:rsidRPr="00EF58E7">
        <w:rPr>
          <w:rStyle w:val="FontStyle13"/>
          <w:color w:val="000000" w:themeColor="text1"/>
          <w:sz w:val="24"/>
          <w:szCs w:val="24"/>
          <w:lang w:val="tr-TR" w:eastAsia="tr-TR"/>
        </w:rPr>
        <w:tab/>
        <w:t>Ambalajın niteliği ve içeriği</w:t>
      </w:r>
    </w:p>
    <w:p w14:paraId="310B26FB" w14:textId="77777777" w:rsidR="008E0F2C" w:rsidRPr="00EF58E7" w:rsidRDefault="008E0F2C" w:rsidP="00D949D8">
      <w:pPr>
        <w:pStyle w:val="Style5"/>
        <w:widowControl/>
        <w:spacing w:line="240" w:lineRule="auto"/>
        <w:contextualSpacing/>
        <w:rPr>
          <w:rStyle w:val="FontStyle14"/>
          <w:color w:val="000000" w:themeColor="text1"/>
          <w:sz w:val="24"/>
          <w:szCs w:val="24"/>
          <w:lang w:val="tr-TR" w:eastAsia="tr-TR"/>
        </w:rPr>
      </w:pPr>
      <w:r w:rsidRPr="00EF58E7">
        <w:rPr>
          <w:rStyle w:val="FontStyle14"/>
          <w:color w:val="000000" w:themeColor="text1"/>
          <w:sz w:val="24"/>
          <w:szCs w:val="24"/>
          <w:lang w:val="tr-TR" w:eastAsia="tr-TR"/>
        </w:rPr>
        <w:t>Alu-Alu ve Aluminyum folyo 25 µm blister;</w:t>
      </w:r>
    </w:p>
    <w:p w14:paraId="13E348EC" w14:textId="77777777" w:rsidR="009F7064" w:rsidRPr="00EF58E7" w:rsidRDefault="009F7064" w:rsidP="00D949D8">
      <w:pPr>
        <w:pStyle w:val="Style5"/>
        <w:widowControl/>
        <w:spacing w:line="240" w:lineRule="auto"/>
        <w:contextualSpacing/>
        <w:rPr>
          <w:rStyle w:val="FontStyle14"/>
          <w:color w:val="000000" w:themeColor="text1"/>
          <w:sz w:val="24"/>
          <w:szCs w:val="24"/>
          <w:lang w:val="tr-TR" w:eastAsia="tr-TR"/>
        </w:rPr>
      </w:pPr>
      <w:r w:rsidRPr="00EF58E7">
        <w:rPr>
          <w:rStyle w:val="FontStyle14"/>
          <w:color w:val="000000" w:themeColor="text1"/>
          <w:sz w:val="24"/>
          <w:szCs w:val="24"/>
          <w:lang w:val="tr-TR" w:eastAsia="tr-TR"/>
        </w:rPr>
        <w:t>Blister şeritler içinde 28, 84 ve 98 tabletlik kutular.</w:t>
      </w:r>
    </w:p>
    <w:p w14:paraId="11714221" w14:textId="77777777" w:rsidR="009F7064" w:rsidRPr="00EF58E7" w:rsidRDefault="009F7064" w:rsidP="00D949D8">
      <w:pPr>
        <w:pStyle w:val="Style5"/>
        <w:widowControl/>
        <w:spacing w:line="240" w:lineRule="auto"/>
        <w:contextualSpacing/>
        <w:rPr>
          <w:rStyle w:val="FontStyle14"/>
          <w:color w:val="000000" w:themeColor="text1"/>
          <w:sz w:val="24"/>
          <w:szCs w:val="24"/>
          <w:lang w:val="tr-TR" w:eastAsia="tr-TR"/>
        </w:rPr>
      </w:pPr>
    </w:p>
    <w:p w14:paraId="4102AEE6" w14:textId="77777777" w:rsidR="009F7064" w:rsidRPr="00EF58E7" w:rsidRDefault="009F7064" w:rsidP="00D949D8">
      <w:pPr>
        <w:pStyle w:val="Style3"/>
        <w:widowControl/>
        <w:contextualSpacing/>
        <w:jc w:val="both"/>
        <w:rPr>
          <w:rStyle w:val="FontStyle13"/>
          <w:color w:val="000000" w:themeColor="text1"/>
          <w:sz w:val="24"/>
          <w:szCs w:val="24"/>
          <w:lang w:val="tr-TR"/>
        </w:rPr>
      </w:pPr>
      <w:r w:rsidRPr="00EF58E7">
        <w:rPr>
          <w:rStyle w:val="FontStyle13"/>
          <w:color w:val="000000" w:themeColor="text1"/>
          <w:sz w:val="24"/>
          <w:szCs w:val="24"/>
        </w:rPr>
        <w:t>6.6</w:t>
      </w:r>
      <w:r w:rsidRPr="00EF58E7">
        <w:rPr>
          <w:rStyle w:val="FontStyle13"/>
          <w:color w:val="000000" w:themeColor="text1"/>
          <w:sz w:val="24"/>
          <w:szCs w:val="24"/>
          <w:lang w:val="tr-TR"/>
        </w:rPr>
        <w:t xml:space="preserve"> Beşeri tıbbi üründen arta kalan maddelerin imhası ve diğer özel önlemler</w:t>
      </w:r>
    </w:p>
    <w:p w14:paraId="1EFC8F43" w14:textId="2A74ABD2" w:rsidR="009F7064" w:rsidRPr="00EF58E7" w:rsidRDefault="009F7064" w:rsidP="00D949D8">
      <w:pPr>
        <w:pStyle w:val="Style5"/>
        <w:widowControl/>
        <w:spacing w:line="240" w:lineRule="auto"/>
        <w:contextualSpacing/>
        <w:rPr>
          <w:rStyle w:val="FontStyle14"/>
          <w:color w:val="000000" w:themeColor="text1"/>
          <w:sz w:val="24"/>
          <w:szCs w:val="24"/>
          <w:lang w:val="tr-TR" w:eastAsia="tr-TR"/>
        </w:rPr>
      </w:pPr>
      <w:r w:rsidRPr="00EF58E7">
        <w:rPr>
          <w:rStyle w:val="FontStyle14"/>
          <w:color w:val="000000" w:themeColor="text1"/>
          <w:sz w:val="24"/>
          <w:szCs w:val="24"/>
          <w:lang w:val="tr-TR" w:eastAsia="tr-TR"/>
        </w:rPr>
        <w:t>Kullanılmamış olan ürünler ya da atık materyaller "Tıbbi Atıkların Kontrolü Yönetmeliği" ve "Ambalaj Atıklarının Kontrolü Yönetmeliği" ne uygun olarak imha edilmelidir.</w:t>
      </w:r>
    </w:p>
    <w:p w14:paraId="5A10D1C8" w14:textId="77777777" w:rsidR="00111165" w:rsidRPr="00A60C34" w:rsidRDefault="00111165" w:rsidP="00D949D8">
      <w:pPr>
        <w:pStyle w:val="Style5"/>
        <w:widowControl/>
        <w:spacing w:line="240" w:lineRule="auto"/>
        <w:contextualSpacing/>
        <w:rPr>
          <w:rStyle w:val="FontStyle14"/>
          <w:color w:val="000000" w:themeColor="text1"/>
          <w:sz w:val="24"/>
          <w:szCs w:val="24"/>
          <w:lang w:val="tr-TR" w:eastAsia="tr-TR"/>
        </w:rPr>
      </w:pPr>
    </w:p>
    <w:p w14:paraId="524CDAB2" w14:textId="77777777" w:rsidR="009F7064" w:rsidRPr="00A60C34" w:rsidRDefault="009F7064" w:rsidP="00D949D8">
      <w:pPr>
        <w:pStyle w:val="Style4"/>
        <w:widowControl/>
        <w:numPr>
          <w:ilvl w:val="0"/>
          <w:numId w:val="15"/>
        </w:numPr>
        <w:tabs>
          <w:tab w:val="left" w:pos="235"/>
        </w:tabs>
        <w:spacing w:line="240" w:lineRule="auto"/>
        <w:contextualSpacing/>
        <w:jc w:val="both"/>
        <w:rPr>
          <w:rStyle w:val="FontStyle13"/>
          <w:color w:val="000000" w:themeColor="text1"/>
          <w:sz w:val="24"/>
          <w:szCs w:val="24"/>
        </w:rPr>
      </w:pPr>
      <w:r w:rsidRPr="00A60C34">
        <w:rPr>
          <w:rStyle w:val="FontStyle13"/>
          <w:color w:val="000000" w:themeColor="text1"/>
          <w:sz w:val="24"/>
          <w:szCs w:val="24"/>
          <w:lang w:val="tr-TR" w:eastAsia="tr-TR"/>
        </w:rPr>
        <w:t>RUHSAT SAHİBİ</w:t>
      </w:r>
    </w:p>
    <w:p w14:paraId="696EADDC" w14:textId="38883958" w:rsidR="00781CDD" w:rsidRDefault="00601922" w:rsidP="00D949D8">
      <w:pPr>
        <w:widowControl/>
        <w:spacing w:before="34" w:line="274" w:lineRule="exact"/>
        <w:ind w:right="-10"/>
        <w:jc w:val="both"/>
        <w:rPr>
          <w:color w:val="000000" w:themeColor="text1"/>
          <w:lang w:val="tr-TR" w:eastAsia="tr-TR"/>
        </w:rPr>
      </w:pPr>
      <w:r w:rsidRPr="00A60C34">
        <w:rPr>
          <w:color w:val="000000" w:themeColor="text1"/>
          <w:lang w:val="tr-TR" w:eastAsia="tr-TR"/>
        </w:rPr>
        <w:t xml:space="preserve">Humanis Sağlık </w:t>
      </w:r>
      <w:r w:rsidR="00781CDD" w:rsidRPr="00A60C34">
        <w:rPr>
          <w:color w:val="000000" w:themeColor="text1"/>
          <w:lang w:val="tr-TR" w:eastAsia="tr-TR"/>
        </w:rPr>
        <w:t>A.Ş.</w:t>
      </w:r>
    </w:p>
    <w:p w14:paraId="5D0CB0DF" w14:textId="107005E3" w:rsidR="00F26037" w:rsidRPr="00701077" w:rsidRDefault="00F26037" w:rsidP="00D949D8">
      <w:pPr>
        <w:widowControl/>
        <w:spacing w:before="34" w:line="274" w:lineRule="exact"/>
        <w:ind w:right="-10"/>
        <w:jc w:val="both"/>
        <w:rPr>
          <w:rFonts w:eastAsia="Times New Roman"/>
          <w:color w:val="000000" w:themeColor="text1"/>
          <w:lang w:val="tr-TR" w:eastAsia="tr-TR"/>
        </w:rPr>
      </w:pPr>
      <w:r w:rsidRPr="00701077">
        <w:rPr>
          <w:color w:val="000000" w:themeColor="text1"/>
        </w:rPr>
        <w:t>Maslak/Sarıyer/İstanbul</w:t>
      </w:r>
    </w:p>
    <w:p w14:paraId="7B5D609D" w14:textId="77777777" w:rsidR="00781CDD" w:rsidRPr="00A60C34" w:rsidRDefault="00781CDD" w:rsidP="00D949D8">
      <w:pPr>
        <w:pStyle w:val="Style5"/>
        <w:widowControl/>
        <w:spacing w:line="240" w:lineRule="auto"/>
        <w:contextualSpacing/>
        <w:rPr>
          <w:rStyle w:val="FontStyle14"/>
          <w:color w:val="000000" w:themeColor="text1"/>
          <w:sz w:val="24"/>
          <w:szCs w:val="24"/>
          <w:lang w:eastAsia="tr-TR"/>
        </w:rPr>
      </w:pPr>
    </w:p>
    <w:p w14:paraId="4F0E46E9" w14:textId="4E87D46E" w:rsidR="00111165" w:rsidRPr="00A60C34" w:rsidRDefault="00781CDD" w:rsidP="00D949D8">
      <w:pPr>
        <w:pStyle w:val="Style4"/>
        <w:widowControl/>
        <w:numPr>
          <w:ilvl w:val="0"/>
          <w:numId w:val="16"/>
        </w:numPr>
        <w:tabs>
          <w:tab w:val="left" w:pos="235"/>
        </w:tabs>
        <w:spacing w:line="240" w:lineRule="auto"/>
        <w:contextualSpacing/>
        <w:jc w:val="both"/>
        <w:rPr>
          <w:rStyle w:val="FontStyle13"/>
          <w:color w:val="000000" w:themeColor="text1"/>
          <w:sz w:val="24"/>
          <w:szCs w:val="24"/>
        </w:rPr>
      </w:pPr>
      <w:r w:rsidRPr="00A60C34">
        <w:rPr>
          <w:rStyle w:val="FontStyle13"/>
          <w:color w:val="000000" w:themeColor="text1"/>
          <w:sz w:val="24"/>
          <w:szCs w:val="24"/>
          <w:lang w:val="tr-TR" w:eastAsia="tr-TR"/>
        </w:rPr>
        <w:t>RUHSAT NUMARASI</w:t>
      </w:r>
    </w:p>
    <w:p w14:paraId="71C333E8" w14:textId="77777777" w:rsidR="008C61DC" w:rsidRPr="00A60C34" w:rsidRDefault="008C61DC" w:rsidP="00D949D8">
      <w:pPr>
        <w:pStyle w:val="Style4"/>
        <w:widowControl/>
        <w:tabs>
          <w:tab w:val="left" w:pos="235"/>
        </w:tabs>
        <w:spacing w:line="240" w:lineRule="auto"/>
        <w:contextualSpacing/>
        <w:jc w:val="both"/>
        <w:rPr>
          <w:rStyle w:val="FontStyle13"/>
          <w:b w:val="0"/>
          <w:color w:val="000000" w:themeColor="text1"/>
          <w:sz w:val="24"/>
          <w:szCs w:val="24"/>
        </w:rPr>
      </w:pPr>
      <w:r w:rsidRPr="00A60C34">
        <w:rPr>
          <w:rStyle w:val="FontStyle13"/>
          <w:b w:val="0"/>
          <w:color w:val="000000" w:themeColor="text1"/>
          <w:sz w:val="24"/>
          <w:szCs w:val="24"/>
        </w:rPr>
        <w:t>253/4</w:t>
      </w:r>
    </w:p>
    <w:p w14:paraId="68AB2E42" w14:textId="77777777" w:rsidR="00CA1EF9" w:rsidRPr="00A60C34" w:rsidRDefault="00CA1EF9" w:rsidP="00D949D8">
      <w:pPr>
        <w:pStyle w:val="Style5"/>
        <w:widowControl/>
        <w:spacing w:line="240" w:lineRule="auto"/>
        <w:contextualSpacing/>
        <w:rPr>
          <w:rStyle w:val="FontStyle14"/>
          <w:color w:val="000000" w:themeColor="text1"/>
          <w:sz w:val="24"/>
          <w:szCs w:val="24"/>
        </w:rPr>
      </w:pPr>
    </w:p>
    <w:p w14:paraId="6E5B1F75" w14:textId="4E4222D1" w:rsidR="00601922" w:rsidRPr="00A60C34" w:rsidRDefault="009F7064" w:rsidP="00601922">
      <w:pPr>
        <w:pStyle w:val="Style4"/>
        <w:widowControl/>
        <w:numPr>
          <w:ilvl w:val="0"/>
          <w:numId w:val="17"/>
        </w:numPr>
        <w:tabs>
          <w:tab w:val="left" w:pos="235"/>
        </w:tabs>
        <w:spacing w:line="240" w:lineRule="auto"/>
        <w:contextualSpacing/>
        <w:jc w:val="both"/>
        <w:rPr>
          <w:rStyle w:val="FontStyle14"/>
          <w:b/>
          <w:bCs/>
          <w:color w:val="000000" w:themeColor="text1"/>
          <w:sz w:val="24"/>
          <w:szCs w:val="24"/>
        </w:rPr>
      </w:pPr>
      <w:r w:rsidRPr="00A60C34">
        <w:rPr>
          <w:rStyle w:val="FontStyle13"/>
          <w:color w:val="000000" w:themeColor="text1"/>
          <w:sz w:val="24"/>
          <w:szCs w:val="24"/>
          <w:lang w:val="tr-TR" w:eastAsia="tr-TR"/>
        </w:rPr>
        <w:t>İLK RUHSAT TARİHİ</w:t>
      </w:r>
      <w:r w:rsidRPr="00A60C34">
        <w:rPr>
          <w:rStyle w:val="FontStyle13"/>
          <w:color w:val="000000" w:themeColor="text1"/>
          <w:sz w:val="24"/>
          <w:szCs w:val="24"/>
          <w:lang w:eastAsia="tr-TR"/>
        </w:rPr>
        <w:t xml:space="preserve"> /</w:t>
      </w:r>
      <w:r w:rsidRPr="00A60C34">
        <w:rPr>
          <w:rStyle w:val="FontStyle13"/>
          <w:color w:val="000000" w:themeColor="text1"/>
          <w:sz w:val="24"/>
          <w:szCs w:val="24"/>
          <w:lang w:val="tr-TR" w:eastAsia="tr-TR"/>
        </w:rPr>
        <w:t xml:space="preserve"> RUHSAT YENİLEME TARİHİ</w:t>
      </w:r>
    </w:p>
    <w:p w14:paraId="23B6CFD6" w14:textId="77777777" w:rsidR="00CA1EF9" w:rsidRPr="00A60C34" w:rsidRDefault="009F7064" w:rsidP="00D949D8">
      <w:pPr>
        <w:pStyle w:val="Style5"/>
        <w:widowControl/>
        <w:spacing w:line="240" w:lineRule="auto"/>
        <w:ind w:right="6182"/>
        <w:contextualSpacing/>
        <w:rPr>
          <w:rStyle w:val="FontStyle14"/>
          <w:color w:val="000000" w:themeColor="text1"/>
          <w:sz w:val="24"/>
          <w:szCs w:val="24"/>
          <w:lang w:eastAsia="tr-TR"/>
        </w:rPr>
      </w:pPr>
      <w:r w:rsidRPr="00A60C34">
        <w:rPr>
          <w:rStyle w:val="FontStyle14"/>
          <w:color w:val="000000" w:themeColor="text1"/>
          <w:sz w:val="24"/>
          <w:szCs w:val="24"/>
          <w:lang w:val="tr-TR" w:eastAsia="tr-TR"/>
        </w:rPr>
        <w:t>İlk ruhsat tarihi:</w:t>
      </w:r>
      <w:r w:rsidRPr="00A60C34">
        <w:rPr>
          <w:rStyle w:val="FontStyle14"/>
          <w:color w:val="000000" w:themeColor="text1"/>
          <w:sz w:val="24"/>
          <w:szCs w:val="24"/>
          <w:lang w:eastAsia="tr-TR"/>
        </w:rPr>
        <w:t xml:space="preserve"> </w:t>
      </w:r>
      <w:r w:rsidR="008C61DC" w:rsidRPr="00A60C34">
        <w:rPr>
          <w:rStyle w:val="FontStyle14"/>
          <w:color w:val="000000" w:themeColor="text1"/>
          <w:sz w:val="24"/>
          <w:szCs w:val="24"/>
          <w:lang w:eastAsia="tr-TR"/>
        </w:rPr>
        <w:t>09.09.2013</w:t>
      </w:r>
    </w:p>
    <w:p w14:paraId="3750093A" w14:textId="77777777" w:rsidR="009F7064" w:rsidRPr="00A60C34" w:rsidRDefault="009F7064" w:rsidP="00D949D8">
      <w:pPr>
        <w:pStyle w:val="Style5"/>
        <w:widowControl/>
        <w:spacing w:line="240" w:lineRule="auto"/>
        <w:ind w:right="6182"/>
        <w:contextualSpacing/>
        <w:rPr>
          <w:rStyle w:val="FontStyle14"/>
          <w:color w:val="000000" w:themeColor="text1"/>
          <w:sz w:val="24"/>
          <w:szCs w:val="24"/>
          <w:lang w:val="tr-TR" w:eastAsia="tr-TR"/>
        </w:rPr>
      </w:pPr>
      <w:r w:rsidRPr="00A60C34">
        <w:rPr>
          <w:rStyle w:val="FontStyle14"/>
          <w:color w:val="000000" w:themeColor="text1"/>
          <w:sz w:val="24"/>
          <w:szCs w:val="24"/>
          <w:lang w:val="tr-TR" w:eastAsia="tr-TR"/>
        </w:rPr>
        <w:t>Ruhsat yenileme tarihi:</w:t>
      </w:r>
    </w:p>
    <w:p w14:paraId="147ED0A9" w14:textId="77777777" w:rsidR="00CA1EF9" w:rsidRPr="00A60C34" w:rsidRDefault="00CA1EF9" w:rsidP="00D949D8">
      <w:pPr>
        <w:pStyle w:val="Style5"/>
        <w:widowControl/>
        <w:spacing w:line="240" w:lineRule="auto"/>
        <w:ind w:right="6182"/>
        <w:contextualSpacing/>
        <w:rPr>
          <w:rStyle w:val="FontStyle14"/>
          <w:color w:val="000000" w:themeColor="text1"/>
          <w:sz w:val="24"/>
          <w:szCs w:val="24"/>
          <w:lang w:val="tr-TR" w:eastAsia="tr-TR"/>
        </w:rPr>
      </w:pPr>
    </w:p>
    <w:p w14:paraId="6017AE05" w14:textId="1AA5583A" w:rsidR="009F7064" w:rsidRDefault="009F7064" w:rsidP="00444035">
      <w:pPr>
        <w:pStyle w:val="Style4"/>
        <w:widowControl/>
        <w:numPr>
          <w:ilvl w:val="0"/>
          <w:numId w:val="17"/>
        </w:numPr>
        <w:tabs>
          <w:tab w:val="left" w:pos="346"/>
        </w:tabs>
        <w:spacing w:line="240" w:lineRule="auto"/>
        <w:contextualSpacing/>
        <w:jc w:val="both"/>
        <w:rPr>
          <w:rStyle w:val="FontStyle13"/>
          <w:color w:val="000000" w:themeColor="text1"/>
          <w:sz w:val="24"/>
          <w:szCs w:val="24"/>
          <w:lang w:val="tr-TR"/>
        </w:rPr>
      </w:pPr>
      <w:r w:rsidRPr="00A60C34">
        <w:rPr>
          <w:rStyle w:val="FontStyle13"/>
          <w:color w:val="000000" w:themeColor="text1"/>
          <w:sz w:val="24"/>
          <w:szCs w:val="24"/>
          <w:lang w:val="tr-TR"/>
        </w:rPr>
        <w:t>KÜB'ÜN YENİLENME TARİHİ</w:t>
      </w:r>
    </w:p>
    <w:p w14:paraId="053C9750" w14:textId="1C95AA3B" w:rsidR="00444035" w:rsidRPr="00444035" w:rsidRDefault="00444035" w:rsidP="00444035">
      <w:pPr>
        <w:pStyle w:val="Style4"/>
        <w:widowControl/>
        <w:tabs>
          <w:tab w:val="left" w:pos="346"/>
        </w:tabs>
        <w:spacing w:line="240" w:lineRule="auto"/>
        <w:contextualSpacing/>
        <w:jc w:val="both"/>
        <w:rPr>
          <w:rStyle w:val="FontStyle13"/>
          <w:b w:val="0"/>
          <w:color w:val="000000" w:themeColor="text1"/>
          <w:sz w:val="24"/>
          <w:szCs w:val="24"/>
          <w:lang w:val="tr-TR"/>
        </w:rPr>
      </w:pPr>
      <w:r w:rsidRPr="00444035">
        <w:rPr>
          <w:rStyle w:val="FontStyle13"/>
          <w:b w:val="0"/>
          <w:color w:val="000000" w:themeColor="text1"/>
          <w:sz w:val="24"/>
          <w:szCs w:val="24"/>
          <w:lang w:val="tr-TR"/>
        </w:rPr>
        <w:t>30.09.2025</w:t>
      </w:r>
      <w:bookmarkStart w:id="0" w:name="_GoBack"/>
      <w:bookmarkEnd w:id="0"/>
    </w:p>
    <w:sectPr w:rsidR="00444035" w:rsidRPr="00444035" w:rsidSect="00D12D8B">
      <w:footerReference w:type="default" r:id="rId8"/>
      <w:pgSz w:w="12240" w:h="15840"/>
      <w:pgMar w:top="1417" w:right="1417" w:bottom="1417" w:left="1417" w:header="450" w:footer="438"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A6D02" w14:textId="77777777" w:rsidR="001E4222" w:rsidRDefault="001E4222">
      <w:r>
        <w:separator/>
      </w:r>
    </w:p>
  </w:endnote>
  <w:endnote w:type="continuationSeparator" w:id="0">
    <w:p w14:paraId="17186365" w14:textId="77777777" w:rsidR="001E4222" w:rsidRDefault="001E4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84832" w14:textId="3B04AE80" w:rsidR="00B2518C" w:rsidRDefault="00B2518C" w:rsidP="004103CA">
    <w:pPr>
      <w:pStyle w:val="Style2"/>
      <w:widowControl/>
      <w:tabs>
        <w:tab w:val="right" w:pos="9398"/>
      </w:tabs>
      <w:ind w:left="4613"/>
      <w:jc w:val="both"/>
      <w:rPr>
        <w:rStyle w:val="FontStyle15"/>
        <w:lang w:val="tr-TR" w:eastAsia="tr-TR"/>
      </w:rPr>
    </w:pPr>
    <w:r w:rsidRPr="004103CA">
      <w:rPr>
        <w:rStyle w:val="FontStyle15"/>
        <w:sz w:val="24"/>
        <w:szCs w:val="24"/>
        <w:lang w:val="tr-TR" w:eastAsia="tr-TR"/>
      </w:rPr>
      <w:fldChar w:fldCharType="begin"/>
    </w:r>
    <w:r w:rsidRPr="004103CA">
      <w:rPr>
        <w:rStyle w:val="FontStyle15"/>
        <w:sz w:val="24"/>
        <w:szCs w:val="24"/>
        <w:lang w:val="tr-TR" w:eastAsia="tr-TR"/>
      </w:rPr>
      <w:instrText>PAGE</w:instrText>
    </w:r>
    <w:r w:rsidRPr="004103CA">
      <w:rPr>
        <w:rStyle w:val="FontStyle15"/>
        <w:sz w:val="24"/>
        <w:szCs w:val="24"/>
        <w:lang w:val="tr-TR" w:eastAsia="tr-TR"/>
      </w:rPr>
      <w:fldChar w:fldCharType="separate"/>
    </w:r>
    <w:r w:rsidR="00444035">
      <w:rPr>
        <w:rStyle w:val="FontStyle15"/>
        <w:noProof/>
        <w:sz w:val="24"/>
        <w:szCs w:val="24"/>
        <w:lang w:val="tr-TR" w:eastAsia="tr-TR"/>
      </w:rPr>
      <w:t>22</w:t>
    </w:r>
    <w:r w:rsidRPr="004103CA">
      <w:rPr>
        <w:rStyle w:val="FontStyle15"/>
        <w:sz w:val="24"/>
        <w:szCs w:val="24"/>
        <w:lang w:val="tr-TR" w:eastAsia="tr-TR"/>
      </w:rPr>
      <w:fldChar w:fldCharType="end"/>
    </w:r>
    <w:r>
      <w:rPr>
        <w:rStyle w:val="FontStyle15"/>
        <w:sz w:val="24"/>
        <w:szCs w:val="24"/>
        <w:lang w:val="tr-TR" w:eastAsia="tr-TR"/>
      </w:rPr>
      <w:t xml:space="preserve"> / 24</w:t>
    </w:r>
    <w:r>
      <w:rPr>
        <w:rStyle w:val="FontStyle15"/>
        <w:lang w:val="tr-TR" w:eastAsia="tr-TR"/>
      </w:rPr>
      <w:tab/>
    </w:r>
  </w:p>
  <w:p w14:paraId="0226A59F" w14:textId="77777777" w:rsidR="00B2518C" w:rsidRDefault="00B2518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EFDE0" w14:textId="77777777" w:rsidR="001E4222" w:rsidRDefault="001E4222">
      <w:r>
        <w:separator/>
      </w:r>
    </w:p>
  </w:footnote>
  <w:footnote w:type="continuationSeparator" w:id="0">
    <w:p w14:paraId="362A4812" w14:textId="77777777" w:rsidR="001E4222" w:rsidRDefault="001E4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18610E8"/>
    <w:multiLevelType w:val="singleLevel"/>
    <w:tmpl w:val="FFFFFFFF"/>
    <w:lvl w:ilvl="0">
      <w:start w:val="7"/>
      <w:numFmt w:val="decimal"/>
      <w:lvlText w:val="4.%1"/>
      <w:legacy w:legacy="1" w:legacySpace="0" w:legacyIndent="350"/>
      <w:lvlJc w:val="left"/>
      <w:rPr>
        <w:rFonts w:ascii="Times New Roman" w:hAnsi="Times New Roman" w:cs="Times New Roman" w:hint="default"/>
      </w:rPr>
    </w:lvl>
  </w:abstractNum>
  <w:abstractNum w:abstractNumId="2" w15:restartNumberingAfterBreak="0">
    <w:nsid w:val="02065C33"/>
    <w:multiLevelType w:val="singleLevel"/>
    <w:tmpl w:val="FFFFFFFF"/>
    <w:lvl w:ilvl="0">
      <w:start w:val="8"/>
      <w:numFmt w:val="decimal"/>
      <w:lvlText w:val="4.%1"/>
      <w:legacy w:legacy="1" w:legacySpace="0" w:legacyIndent="696"/>
      <w:lvlJc w:val="left"/>
      <w:rPr>
        <w:rFonts w:ascii="Times New Roman" w:hAnsi="Times New Roman" w:cs="Times New Roman" w:hint="default"/>
      </w:rPr>
    </w:lvl>
  </w:abstractNum>
  <w:abstractNum w:abstractNumId="3" w15:restartNumberingAfterBreak="0">
    <w:nsid w:val="087C2D05"/>
    <w:multiLevelType w:val="singleLevel"/>
    <w:tmpl w:val="FFFFFFFF"/>
    <w:lvl w:ilvl="0">
      <w:start w:val="3"/>
      <w:numFmt w:val="decimal"/>
      <w:lvlText w:val="4.%1"/>
      <w:legacy w:legacy="1" w:legacySpace="0" w:legacyIndent="701"/>
      <w:lvlJc w:val="left"/>
      <w:rPr>
        <w:rFonts w:ascii="Times New Roman" w:hAnsi="Times New Roman" w:cs="Times New Roman" w:hint="default"/>
      </w:rPr>
    </w:lvl>
  </w:abstractNum>
  <w:abstractNum w:abstractNumId="4" w15:restartNumberingAfterBreak="0">
    <w:nsid w:val="17666180"/>
    <w:multiLevelType w:val="singleLevel"/>
    <w:tmpl w:val="FFFFFFFF"/>
    <w:lvl w:ilvl="0">
      <w:start w:val="1"/>
      <w:numFmt w:val="decimal"/>
      <w:lvlText w:val="6.%1"/>
      <w:legacy w:legacy="1" w:legacySpace="0" w:legacyIndent="350"/>
      <w:lvlJc w:val="left"/>
      <w:rPr>
        <w:rFonts w:ascii="Times New Roman" w:hAnsi="Times New Roman" w:cs="Times New Roman" w:hint="default"/>
      </w:rPr>
    </w:lvl>
  </w:abstractNum>
  <w:abstractNum w:abstractNumId="5" w15:restartNumberingAfterBreak="0">
    <w:nsid w:val="188C731C"/>
    <w:multiLevelType w:val="singleLevel"/>
    <w:tmpl w:val="FFFFFFFF"/>
    <w:lvl w:ilvl="0">
      <w:start w:val="7"/>
      <w:numFmt w:val="decimal"/>
      <w:lvlText w:val="%1."/>
      <w:legacy w:legacy="1" w:legacySpace="0" w:legacyIndent="235"/>
      <w:lvlJc w:val="left"/>
      <w:rPr>
        <w:rFonts w:ascii="Times New Roman" w:hAnsi="Times New Roman" w:cs="Times New Roman" w:hint="default"/>
      </w:rPr>
    </w:lvl>
  </w:abstractNum>
  <w:abstractNum w:abstractNumId="6" w15:restartNumberingAfterBreak="0">
    <w:nsid w:val="25C373CD"/>
    <w:multiLevelType w:val="singleLevel"/>
    <w:tmpl w:val="FFFFFFFF"/>
    <w:lvl w:ilvl="0">
      <w:start w:val="7"/>
      <w:numFmt w:val="decimal"/>
      <w:lvlText w:val="4.%1"/>
      <w:legacy w:legacy="1" w:legacySpace="0" w:legacyIndent="696"/>
      <w:lvlJc w:val="left"/>
      <w:rPr>
        <w:rFonts w:ascii="Times New Roman" w:hAnsi="Times New Roman" w:cs="Times New Roman" w:hint="default"/>
      </w:rPr>
    </w:lvl>
  </w:abstractNum>
  <w:abstractNum w:abstractNumId="7" w15:restartNumberingAfterBreak="0">
    <w:nsid w:val="261B1E9C"/>
    <w:multiLevelType w:val="multilevel"/>
    <w:tmpl w:val="FFFFFFFF"/>
    <w:lvl w:ilvl="0">
      <w:start w:val="4"/>
      <w:numFmt w:val="decimal"/>
      <w:lvlText w:val="%1."/>
      <w:legacy w:legacy="1" w:legacySpace="0" w:legacyIndent="240"/>
      <w:lvlJc w:val="left"/>
      <w:rPr>
        <w:rFonts w:ascii="Times New Roman" w:hAnsi="Times New Roman" w:cs="Times New Roman" w:hint="default"/>
        <w:b/>
      </w:rPr>
    </w:lvl>
    <w:lvl w:ilvl="1">
      <w:start w:val="1"/>
      <w:numFmt w:val="decimal"/>
      <w:isLgl/>
      <w:lvlText w:val="%1.%2"/>
      <w:lvlJc w:val="left"/>
      <w:pPr>
        <w:ind w:left="615" w:hanging="61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 w15:restartNumberingAfterBreak="0">
    <w:nsid w:val="263A2632"/>
    <w:multiLevelType w:val="singleLevel"/>
    <w:tmpl w:val="FFFFFFFF"/>
    <w:lvl w:ilvl="0">
      <w:start w:val="1"/>
      <w:numFmt w:val="decimal"/>
      <w:lvlText w:val="4.%1"/>
      <w:legacy w:legacy="1" w:legacySpace="0" w:legacyIndent="360"/>
      <w:lvlJc w:val="left"/>
      <w:rPr>
        <w:rFonts w:ascii="Times New Roman" w:hAnsi="Times New Roman" w:cs="Times New Roman" w:hint="default"/>
      </w:rPr>
    </w:lvl>
  </w:abstractNum>
  <w:abstractNum w:abstractNumId="9" w15:restartNumberingAfterBreak="0">
    <w:nsid w:val="27C15A83"/>
    <w:multiLevelType w:val="singleLevel"/>
    <w:tmpl w:val="FFFFFFFF"/>
    <w:lvl w:ilvl="0">
      <w:start w:val="1"/>
      <w:numFmt w:val="decimal"/>
      <w:lvlText w:val="%1."/>
      <w:legacy w:legacy="1" w:legacySpace="0" w:legacyIndent="240"/>
      <w:lvlJc w:val="left"/>
      <w:rPr>
        <w:rFonts w:ascii="Times New Roman" w:hAnsi="Times New Roman" w:cs="Times New Roman" w:hint="default"/>
      </w:rPr>
    </w:lvl>
  </w:abstractNum>
  <w:abstractNum w:abstractNumId="10" w15:restartNumberingAfterBreak="0">
    <w:nsid w:val="31762B40"/>
    <w:multiLevelType w:val="singleLevel"/>
    <w:tmpl w:val="FFFFFFFF"/>
    <w:lvl w:ilvl="0">
      <w:start w:val="2"/>
      <w:numFmt w:val="decimal"/>
      <w:lvlText w:val="6.%1"/>
      <w:legacy w:legacy="1" w:legacySpace="0" w:legacyIndent="350"/>
      <w:lvlJc w:val="left"/>
      <w:rPr>
        <w:rFonts w:ascii="Times New Roman" w:hAnsi="Times New Roman" w:cs="Times New Roman" w:hint="default"/>
      </w:rPr>
    </w:lvl>
  </w:abstractNum>
  <w:abstractNum w:abstractNumId="11" w15:restartNumberingAfterBreak="0">
    <w:nsid w:val="3500108F"/>
    <w:multiLevelType w:val="singleLevel"/>
    <w:tmpl w:val="FFFFFFFF"/>
    <w:lvl w:ilvl="0">
      <w:start w:val="2"/>
      <w:numFmt w:val="decimal"/>
      <w:lvlText w:val="4.%1"/>
      <w:legacy w:legacy="1" w:legacySpace="0" w:legacyIndent="360"/>
      <w:lvlJc w:val="left"/>
      <w:rPr>
        <w:rFonts w:ascii="Times New Roman" w:hAnsi="Times New Roman" w:cs="Times New Roman" w:hint="default"/>
      </w:rPr>
    </w:lvl>
  </w:abstractNum>
  <w:abstractNum w:abstractNumId="12" w15:restartNumberingAfterBreak="0">
    <w:nsid w:val="3A947F80"/>
    <w:multiLevelType w:val="hybridMultilevel"/>
    <w:tmpl w:val="FFFFFFFF"/>
    <w:lvl w:ilvl="0" w:tplc="5DEECDBC">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DB0423"/>
    <w:multiLevelType w:val="singleLevel"/>
    <w:tmpl w:val="FFFFFFFF"/>
    <w:lvl w:ilvl="0">
      <w:start w:val="4"/>
      <w:numFmt w:val="decimal"/>
      <w:lvlText w:val="4.%1"/>
      <w:legacy w:legacy="1" w:legacySpace="0" w:legacyIndent="355"/>
      <w:lvlJc w:val="left"/>
      <w:rPr>
        <w:rFonts w:ascii="Times New Roman" w:hAnsi="Times New Roman" w:cs="Times New Roman" w:hint="default"/>
      </w:rPr>
    </w:lvl>
  </w:abstractNum>
  <w:abstractNum w:abstractNumId="14" w15:restartNumberingAfterBreak="0">
    <w:nsid w:val="4B8C7C73"/>
    <w:multiLevelType w:val="singleLevel"/>
    <w:tmpl w:val="FFFFFFFF"/>
    <w:lvl w:ilvl="0">
      <w:start w:val="8"/>
      <w:numFmt w:val="decimal"/>
      <w:lvlText w:val="4.%1"/>
      <w:legacy w:legacy="1" w:legacySpace="0" w:legacyIndent="350"/>
      <w:lvlJc w:val="left"/>
      <w:rPr>
        <w:rFonts w:ascii="Times New Roman" w:hAnsi="Times New Roman" w:cs="Times New Roman" w:hint="default"/>
      </w:rPr>
    </w:lvl>
  </w:abstractNum>
  <w:abstractNum w:abstractNumId="15" w15:restartNumberingAfterBreak="0">
    <w:nsid w:val="4D8F33A9"/>
    <w:multiLevelType w:val="singleLevel"/>
    <w:tmpl w:val="FFFFFFFF"/>
    <w:lvl w:ilvl="0">
      <w:start w:val="3"/>
      <w:numFmt w:val="decimal"/>
      <w:lvlText w:val="4.%1"/>
      <w:legacy w:legacy="1" w:legacySpace="0" w:legacyIndent="355"/>
      <w:lvlJc w:val="left"/>
      <w:rPr>
        <w:rFonts w:ascii="Times New Roman" w:hAnsi="Times New Roman" w:cs="Times New Roman" w:hint="default"/>
      </w:rPr>
    </w:lvl>
  </w:abstractNum>
  <w:abstractNum w:abstractNumId="16" w15:restartNumberingAfterBreak="0">
    <w:nsid w:val="50F937CC"/>
    <w:multiLevelType w:val="singleLevel"/>
    <w:tmpl w:val="FFFFFFFF"/>
    <w:lvl w:ilvl="0">
      <w:start w:val="2"/>
      <w:numFmt w:val="decimal"/>
      <w:lvlText w:val="%1."/>
      <w:legacy w:legacy="1" w:legacySpace="0" w:legacyIndent="240"/>
      <w:lvlJc w:val="left"/>
      <w:rPr>
        <w:rFonts w:ascii="Times New Roman" w:hAnsi="Times New Roman" w:cs="Times New Roman" w:hint="default"/>
      </w:rPr>
    </w:lvl>
  </w:abstractNum>
  <w:abstractNum w:abstractNumId="17" w15:restartNumberingAfterBreak="0">
    <w:nsid w:val="54D66015"/>
    <w:multiLevelType w:val="singleLevel"/>
    <w:tmpl w:val="FFFFFFFF"/>
    <w:lvl w:ilvl="0">
      <w:start w:val="9"/>
      <w:numFmt w:val="decimal"/>
      <w:lvlText w:val="%1."/>
      <w:legacy w:legacy="1" w:legacySpace="0" w:legacyIndent="235"/>
      <w:lvlJc w:val="left"/>
      <w:rPr>
        <w:rFonts w:ascii="Times New Roman" w:hAnsi="Times New Roman" w:cs="Times New Roman" w:hint="default"/>
      </w:rPr>
    </w:lvl>
  </w:abstractNum>
  <w:abstractNum w:abstractNumId="18" w15:restartNumberingAfterBreak="0">
    <w:nsid w:val="593A61FC"/>
    <w:multiLevelType w:val="singleLevel"/>
    <w:tmpl w:val="FFFFFFFF"/>
    <w:lvl w:ilvl="0">
      <w:start w:val="3"/>
      <w:numFmt w:val="decimal"/>
      <w:lvlText w:val="6.%1"/>
      <w:legacy w:legacy="1" w:legacySpace="0" w:legacyIndent="350"/>
      <w:lvlJc w:val="left"/>
      <w:rPr>
        <w:rFonts w:ascii="Times New Roman" w:hAnsi="Times New Roman" w:cs="Times New Roman" w:hint="default"/>
      </w:rPr>
    </w:lvl>
  </w:abstractNum>
  <w:abstractNum w:abstractNumId="19" w15:restartNumberingAfterBreak="0">
    <w:nsid w:val="69EB1C5C"/>
    <w:multiLevelType w:val="singleLevel"/>
    <w:tmpl w:val="FFFFFFFF"/>
    <w:lvl w:ilvl="0">
      <w:start w:val="3"/>
      <w:numFmt w:val="decimal"/>
      <w:lvlText w:val="%1."/>
      <w:legacy w:legacy="1" w:legacySpace="0" w:legacyIndent="240"/>
      <w:lvlJc w:val="left"/>
      <w:rPr>
        <w:rFonts w:ascii="Times New Roman" w:hAnsi="Times New Roman" w:cs="Times New Roman" w:hint="default"/>
      </w:rPr>
    </w:lvl>
  </w:abstractNum>
  <w:abstractNum w:abstractNumId="20" w15:restartNumberingAfterBreak="0">
    <w:nsid w:val="6BF61DEB"/>
    <w:multiLevelType w:val="hybridMultilevel"/>
    <w:tmpl w:val="D9789442"/>
    <w:lvl w:ilvl="0" w:tplc="3BFA360A">
      <w:start w:val="1"/>
      <w:numFmt w:val="decimal"/>
      <w:lvlText w:val="%1)"/>
      <w:lvlJc w:val="left"/>
      <w:pPr>
        <w:ind w:left="720" w:hanging="360"/>
      </w:pPr>
      <w:rPr>
        <w:rFonts w:cs="Times New Roman" w:hint="default"/>
        <w:strike/>
        <w:color w:val="00B05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1" w15:restartNumberingAfterBreak="0">
    <w:nsid w:val="6EED4C9D"/>
    <w:multiLevelType w:val="singleLevel"/>
    <w:tmpl w:val="FFFFFFFF"/>
    <w:lvl w:ilvl="0">
      <w:start w:val="4"/>
      <w:numFmt w:val="decimal"/>
      <w:lvlText w:val="4.%1"/>
      <w:legacy w:legacy="1" w:legacySpace="0" w:legacyIndent="701"/>
      <w:lvlJc w:val="left"/>
      <w:rPr>
        <w:rFonts w:ascii="Times New Roman" w:hAnsi="Times New Roman" w:cs="Times New Roman" w:hint="default"/>
      </w:rPr>
    </w:lvl>
  </w:abstractNum>
  <w:abstractNum w:abstractNumId="22" w15:restartNumberingAfterBreak="0">
    <w:nsid w:val="7D0047CE"/>
    <w:multiLevelType w:val="singleLevel"/>
    <w:tmpl w:val="FFFFFFFF"/>
    <w:lvl w:ilvl="0">
      <w:start w:val="4"/>
      <w:numFmt w:val="decimal"/>
      <w:lvlText w:val="%1."/>
      <w:legacy w:legacy="1" w:legacySpace="0" w:legacyIndent="706"/>
      <w:lvlJc w:val="left"/>
      <w:rPr>
        <w:rFonts w:ascii="Times New Roman" w:hAnsi="Times New Roman" w:cs="Times New Roman" w:hint="default"/>
      </w:rPr>
    </w:lvl>
  </w:abstractNum>
  <w:abstractNum w:abstractNumId="23" w15:restartNumberingAfterBreak="0">
    <w:nsid w:val="7DAF0750"/>
    <w:multiLevelType w:val="singleLevel"/>
    <w:tmpl w:val="FFFFFFFF"/>
    <w:lvl w:ilvl="0">
      <w:start w:val="8"/>
      <w:numFmt w:val="decimal"/>
      <w:lvlText w:val="%1."/>
      <w:legacy w:legacy="1" w:legacySpace="0" w:legacyIndent="235"/>
      <w:lvlJc w:val="left"/>
      <w:rPr>
        <w:rFonts w:ascii="Times New Roman" w:hAnsi="Times New Roman" w:cs="Times New Roman" w:hint="default"/>
      </w:rPr>
    </w:lvl>
  </w:abstractNum>
  <w:num w:numId="1">
    <w:abstractNumId w:val="9"/>
  </w:num>
  <w:num w:numId="2">
    <w:abstractNumId w:val="16"/>
  </w:num>
  <w:num w:numId="3">
    <w:abstractNumId w:val="19"/>
  </w:num>
  <w:num w:numId="4">
    <w:abstractNumId w:val="7"/>
  </w:num>
  <w:num w:numId="5">
    <w:abstractNumId w:val="8"/>
  </w:num>
  <w:num w:numId="6">
    <w:abstractNumId w:val="11"/>
  </w:num>
  <w:num w:numId="7">
    <w:abstractNumId w:val="15"/>
  </w:num>
  <w:num w:numId="8">
    <w:abstractNumId w:val="0"/>
    <w:lvlOverride w:ilvl="0">
      <w:lvl w:ilvl="0">
        <w:numFmt w:val="bullet"/>
        <w:lvlText w:val="•"/>
        <w:legacy w:legacy="1" w:legacySpace="0" w:legacyIndent="696"/>
        <w:lvlJc w:val="left"/>
        <w:rPr>
          <w:rFonts w:ascii="Times New Roman" w:hAnsi="Times New Roman" w:hint="default"/>
        </w:rPr>
      </w:lvl>
    </w:lvlOverride>
  </w:num>
  <w:num w:numId="9">
    <w:abstractNumId w:val="13"/>
  </w:num>
  <w:num w:numId="10">
    <w:abstractNumId w:val="1"/>
  </w:num>
  <w:num w:numId="11">
    <w:abstractNumId w:val="14"/>
  </w:num>
  <w:num w:numId="12">
    <w:abstractNumId w:val="4"/>
  </w:num>
  <w:num w:numId="13">
    <w:abstractNumId w:val="10"/>
  </w:num>
  <w:num w:numId="14">
    <w:abstractNumId w:val="18"/>
  </w:num>
  <w:num w:numId="15">
    <w:abstractNumId w:val="5"/>
  </w:num>
  <w:num w:numId="16">
    <w:abstractNumId w:val="23"/>
  </w:num>
  <w:num w:numId="17">
    <w:abstractNumId w:val="17"/>
  </w:num>
  <w:num w:numId="18">
    <w:abstractNumId w:val="12"/>
  </w:num>
  <w:num w:numId="19">
    <w:abstractNumId w:val="0"/>
    <w:lvlOverride w:ilvl="0">
      <w:lvl w:ilvl="0">
        <w:numFmt w:val="bullet"/>
        <w:lvlText w:val="•"/>
        <w:legacy w:legacy="1" w:legacySpace="0" w:legacyIndent="336"/>
        <w:lvlJc w:val="left"/>
        <w:rPr>
          <w:rFonts w:ascii="Times New Roman" w:hAnsi="Times New Roman" w:hint="default"/>
        </w:rPr>
      </w:lvl>
    </w:lvlOverride>
  </w:num>
  <w:num w:numId="20">
    <w:abstractNumId w:val="22"/>
  </w:num>
  <w:num w:numId="21">
    <w:abstractNumId w:val="3"/>
  </w:num>
  <w:num w:numId="22">
    <w:abstractNumId w:val="0"/>
    <w:lvlOverride w:ilvl="0">
      <w:lvl w:ilvl="0">
        <w:numFmt w:val="bullet"/>
        <w:lvlText w:val="•"/>
        <w:legacy w:legacy="1" w:legacySpace="0" w:legacyIndent="278"/>
        <w:lvlJc w:val="left"/>
        <w:rPr>
          <w:rFonts w:ascii="Times New Roman" w:hAnsi="Times New Roman" w:hint="default"/>
        </w:rPr>
      </w:lvl>
    </w:lvlOverride>
  </w:num>
  <w:num w:numId="23">
    <w:abstractNumId w:val="21"/>
  </w:num>
  <w:num w:numId="24">
    <w:abstractNumId w:val="0"/>
    <w:lvlOverride w:ilvl="0">
      <w:lvl w:ilvl="0">
        <w:numFmt w:val="bullet"/>
        <w:lvlText w:val="-"/>
        <w:legacy w:legacy="1" w:legacySpace="0" w:legacyIndent="340"/>
        <w:lvlJc w:val="left"/>
        <w:rPr>
          <w:rFonts w:ascii="Times New Roman" w:hAnsi="Times New Roman" w:hint="default"/>
        </w:rPr>
      </w:lvl>
    </w:lvlOverride>
  </w:num>
  <w:num w:numId="25">
    <w:abstractNumId w:val="0"/>
    <w:lvlOverride w:ilvl="0">
      <w:lvl w:ilvl="0">
        <w:numFmt w:val="bullet"/>
        <w:lvlText w:val="-"/>
        <w:legacy w:legacy="1" w:legacySpace="0" w:legacyIndent="341"/>
        <w:lvlJc w:val="left"/>
        <w:rPr>
          <w:rFonts w:ascii="Times New Roman" w:hAnsi="Times New Roman" w:hint="default"/>
        </w:rPr>
      </w:lvl>
    </w:lvlOverride>
  </w:num>
  <w:num w:numId="26">
    <w:abstractNumId w:val="6"/>
  </w:num>
  <w:num w:numId="27">
    <w:abstractNumId w:val="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8D5"/>
    <w:rsid w:val="00017283"/>
    <w:rsid w:val="00061C70"/>
    <w:rsid w:val="000640AE"/>
    <w:rsid w:val="00096313"/>
    <w:rsid w:val="000B0C44"/>
    <w:rsid w:val="000D6240"/>
    <w:rsid w:val="000D790F"/>
    <w:rsid w:val="000E2D89"/>
    <w:rsid w:val="00111165"/>
    <w:rsid w:val="00111933"/>
    <w:rsid w:val="00130036"/>
    <w:rsid w:val="001357D9"/>
    <w:rsid w:val="0016781B"/>
    <w:rsid w:val="00193264"/>
    <w:rsid w:val="001A5812"/>
    <w:rsid w:val="001E4222"/>
    <w:rsid w:val="002102D8"/>
    <w:rsid w:val="002231E5"/>
    <w:rsid w:val="00241A80"/>
    <w:rsid w:val="002818C8"/>
    <w:rsid w:val="002835E7"/>
    <w:rsid w:val="00285CB3"/>
    <w:rsid w:val="00296CBF"/>
    <w:rsid w:val="002A4C6F"/>
    <w:rsid w:val="002B2B82"/>
    <w:rsid w:val="003138A4"/>
    <w:rsid w:val="00325D3B"/>
    <w:rsid w:val="0033194E"/>
    <w:rsid w:val="00335D16"/>
    <w:rsid w:val="00341251"/>
    <w:rsid w:val="0034286B"/>
    <w:rsid w:val="003446C2"/>
    <w:rsid w:val="00364D3A"/>
    <w:rsid w:val="003A0FB2"/>
    <w:rsid w:val="003C49E3"/>
    <w:rsid w:val="003C53F0"/>
    <w:rsid w:val="003D2947"/>
    <w:rsid w:val="004103CA"/>
    <w:rsid w:val="00417B13"/>
    <w:rsid w:val="00425265"/>
    <w:rsid w:val="00440C95"/>
    <w:rsid w:val="00444035"/>
    <w:rsid w:val="00472DB2"/>
    <w:rsid w:val="0047790D"/>
    <w:rsid w:val="004A11DF"/>
    <w:rsid w:val="004A2710"/>
    <w:rsid w:val="004A3F67"/>
    <w:rsid w:val="004D503C"/>
    <w:rsid w:val="004E6D99"/>
    <w:rsid w:val="005410B1"/>
    <w:rsid w:val="0056294A"/>
    <w:rsid w:val="00572397"/>
    <w:rsid w:val="00575F9E"/>
    <w:rsid w:val="005B54C7"/>
    <w:rsid w:val="005C7EE3"/>
    <w:rsid w:val="005D0211"/>
    <w:rsid w:val="005E476C"/>
    <w:rsid w:val="005E7B32"/>
    <w:rsid w:val="00601922"/>
    <w:rsid w:val="00616C31"/>
    <w:rsid w:val="0064289B"/>
    <w:rsid w:val="00645BDB"/>
    <w:rsid w:val="00650785"/>
    <w:rsid w:val="00663F76"/>
    <w:rsid w:val="006B0CE0"/>
    <w:rsid w:val="006C2536"/>
    <w:rsid w:val="00701077"/>
    <w:rsid w:val="00742D56"/>
    <w:rsid w:val="00780228"/>
    <w:rsid w:val="00781CDD"/>
    <w:rsid w:val="00784D05"/>
    <w:rsid w:val="007A5C0B"/>
    <w:rsid w:val="007B6036"/>
    <w:rsid w:val="007C7C60"/>
    <w:rsid w:val="008448D5"/>
    <w:rsid w:val="00855DEF"/>
    <w:rsid w:val="00871D55"/>
    <w:rsid w:val="00877EB7"/>
    <w:rsid w:val="008A1ED3"/>
    <w:rsid w:val="008A4FD8"/>
    <w:rsid w:val="008A5802"/>
    <w:rsid w:val="008B2B77"/>
    <w:rsid w:val="008C61DC"/>
    <w:rsid w:val="008E0F2C"/>
    <w:rsid w:val="00935EF2"/>
    <w:rsid w:val="00961F68"/>
    <w:rsid w:val="00964324"/>
    <w:rsid w:val="00974DEE"/>
    <w:rsid w:val="009E7F8D"/>
    <w:rsid w:val="009F34CB"/>
    <w:rsid w:val="009F7064"/>
    <w:rsid w:val="00A21ABA"/>
    <w:rsid w:val="00A26D1E"/>
    <w:rsid w:val="00A60C34"/>
    <w:rsid w:val="00A61E41"/>
    <w:rsid w:val="00A67F17"/>
    <w:rsid w:val="00A72F2C"/>
    <w:rsid w:val="00AA61F6"/>
    <w:rsid w:val="00B23209"/>
    <w:rsid w:val="00B2518C"/>
    <w:rsid w:val="00B34EA0"/>
    <w:rsid w:val="00B3624D"/>
    <w:rsid w:val="00B61DC4"/>
    <w:rsid w:val="00B7389E"/>
    <w:rsid w:val="00BA46CA"/>
    <w:rsid w:val="00BB4D55"/>
    <w:rsid w:val="00BE40A0"/>
    <w:rsid w:val="00C15134"/>
    <w:rsid w:val="00C20B37"/>
    <w:rsid w:val="00C228A6"/>
    <w:rsid w:val="00C63B37"/>
    <w:rsid w:val="00C71F1E"/>
    <w:rsid w:val="00C7363A"/>
    <w:rsid w:val="00CA1497"/>
    <w:rsid w:val="00CA1EF9"/>
    <w:rsid w:val="00CA745D"/>
    <w:rsid w:val="00CB2011"/>
    <w:rsid w:val="00CC4084"/>
    <w:rsid w:val="00CF1BB9"/>
    <w:rsid w:val="00D018BD"/>
    <w:rsid w:val="00D12D8B"/>
    <w:rsid w:val="00D154E8"/>
    <w:rsid w:val="00D274BC"/>
    <w:rsid w:val="00D35FB7"/>
    <w:rsid w:val="00D43F1E"/>
    <w:rsid w:val="00D73E53"/>
    <w:rsid w:val="00D85176"/>
    <w:rsid w:val="00D949D8"/>
    <w:rsid w:val="00D97080"/>
    <w:rsid w:val="00DB679C"/>
    <w:rsid w:val="00DB7554"/>
    <w:rsid w:val="00DE0521"/>
    <w:rsid w:val="00E13553"/>
    <w:rsid w:val="00E208CF"/>
    <w:rsid w:val="00EB4C0E"/>
    <w:rsid w:val="00EB792D"/>
    <w:rsid w:val="00ED0F9F"/>
    <w:rsid w:val="00ED1358"/>
    <w:rsid w:val="00EE12DB"/>
    <w:rsid w:val="00EE3EB0"/>
    <w:rsid w:val="00EE75A5"/>
    <w:rsid w:val="00EF58E7"/>
    <w:rsid w:val="00F02329"/>
    <w:rsid w:val="00F231B4"/>
    <w:rsid w:val="00F26037"/>
    <w:rsid w:val="00FB0CC5"/>
    <w:rsid w:val="00FD2074"/>
    <w:rsid w:val="00FD41F0"/>
    <w:rsid w:val="00FE2CF7"/>
    <w:rsid w:val="00FF0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08523F"/>
  <w14:defaultImageDpi w14:val="0"/>
  <w15:docId w15:val="{BAECAD11-FA55-8946-A784-2FA548D60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heme="minorHAnsi" w:cs="Times New Roman"/>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4E8"/>
    <w:pPr>
      <w:widowControl w:val="0"/>
      <w:autoSpaceDE w:val="0"/>
      <w:autoSpaceDN w:val="0"/>
      <w:adjustRightInd w:val="0"/>
      <w:spacing w:after="0" w:line="240" w:lineRule="auto"/>
    </w:pPr>
    <w:rPr>
      <w:rFonts w:hAnsi="Times New Roman"/>
      <w:sz w:val="24"/>
      <w:szCs w:val="24"/>
      <w:lang w:val="en-US" w:eastAsia="en-US"/>
    </w:rPr>
  </w:style>
  <w:style w:type="paragraph" w:styleId="Balk1">
    <w:name w:val="heading 1"/>
    <w:aliases w:val="Heading 1 Char Char,Heading 1 Char Char Char Char"/>
    <w:basedOn w:val="Normal"/>
    <w:next w:val="Normal"/>
    <w:link w:val="Balk1Char"/>
    <w:uiPriority w:val="9"/>
    <w:qFormat/>
    <w:rsid w:val="008448D5"/>
    <w:pPr>
      <w:keepNext/>
      <w:widowControl/>
      <w:tabs>
        <w:tab w:val="left" w:pos="720"/>
      </w:tabs>
      <w:autoSpaceDE/>
      <w:autoSpaceDN/>
      <w:adjustRightInd/>
      <w:ind w:left="720" w:hanging="720"/>
      <w:outlineLvl w:val="0"/>
    </w:pPr>
    <w:rPr>
      <w:i/>
      <w:color w:val="FF0000"/>
      <w:sz w:val="18"/>
      <w:szCs w:val="18"/>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
    <w:name w:val="Style1"/>
    <w:basedOn w:val="Normal"/>
    <w:uiPriority w:val="99"/>
    <w:pPr>
      <w:spacing w:line="835" w:lineRule="exact"/>
    </w:pPr>
  </w:style>
  <w:style w:type="character" w:customStyle="1" w:styleId="Balk1Char">
    <w:name w:val="Başlık 1 Char"/>
    <w:aliases w:val="Heading 1 Char Char Char,Heading 1 Char Char Char Char Char"/>
    <w:basedOn w:val="VarsaylanParagrafYazTipi"/>
    <w:link w:val="Balk1"/>
    <w:uiPriority w:val="9"/>
    <w:locked/>
    <w:rsid w:val="008448D5"/>
    <w:rPr>
      <w:rFonts w:eastAsia="Times New Roman" w:hAnsi="Times New Roman" w:cs="Times New Roman"/>
      <w:i/>
      <w:color w:val="FF0000"/>
      <w:sz w:val="18"/>
      <w:szCs w:val="18"/>
      <w:lang w:val="tr-TR" w:eastAsia="tr-TR"/>
    </w:rPr>
  </w:style>
  <w:style w:type="paragraph" w:customStyle="1" w:styleId="Style2">
    <w:name w:val="Style2"/>
    <w:basedOn w:val="Normal"/>
    <w:uiPriority w:val="99"/>
  </w:style>
  <w:style w:type="paragraph" w:customStyle="1" w:styleId="Style3">
    <w:name w:val="Style3"/>
    <w:basedOn w:val="Normal"/>
    <w:uiPriority w:val="99"/>
  </w:style>
  <w:style w:type="paragraph" w:customStyle="1" w:styleId="Style4">
    <w:name w:val="Style4"/>
    <w:basedOn w:val="Normal"/>
    <w:uiPriority w:val="99"/>
    <w:pPr>
      <w:spacing w:line="418" w:lineRule="exact"/>
    </w:pPr>
  </w:style>
  <w:style w:type="paragraph" w:customStyle="1" w:styleId="Style5">
    <w:name w:val="Style5"/>
    <w:basedOn w:val="Normal"/>
    <w:uiPriority w:val="99"/>
    <w:pPr>
      <w:spacing w:line="413" w:lineRule="exact"/>
      <w:jc w:val="both"/>
    </w:pPr>
  </w:style>
  <w:style w:type="paragraph" w:customStyle="1" w:styleId="Style6">
    <w:name w:val="Style6"/>
    <w:basedOn w:val="Normal"/>
    <w:uiPriority w:val="99"/>
    <w:pPr>
      <w:spacing w:line="414" w:lineRule="exact"/>
    </w:pPr>
  </w:style>
  <w:style w:type="paragraph" w:customStyle="1" w:styleId="Style7">
    <w:name w:val="Style7"/>
    <w:basedOn w:val="Normal"/>
    <w:uiPriority w:val="99"/>
    <w:pPr>
      <w:spacing w:line="408" w:lineRule="exact"/>
    </w:pPr>
  </w:style>
  <w:style w:type="paragraph" w:customStyle="1" w:styleId="Style8">
    <w:name w:val="Style8"/>
    <w:basedOn w:val="Normal"/>
    <w:uiPriority w:val="99"/>
    <w:pPr>
      <w:spacing w:line="408" w:lineRule="exact"/>
      <w:jc w:val="both"/>
    </w:pPr>
  </w:style>
  <w:style w:type="paragraph" w:customStyle="1" w:styleId="Style9">
    <w:name w:val="Style9"/>
    <w:basedOn w:val="Normal"/>
    <w:uiPriority w:val="99"/>
  </w:style>
  <w:style w:type="character" w:customStyle="1" w:styleId="FontStyle11">
    <w:name w:val="Font Style11"/>
    <w:basedOn w:val="VarsaylanParagrafYazTipi"/>
    <w:uiPriority w:val="99"/>
    <w:rPr>
      <w:rFonts w:ascii="Times New Roman" w:hAnsi="Times New Roman" w:cs="Times New Roman"/>
      <w:b/>
      <w:bCs/>
      <w:i/>
      <w:iCs/>
      <w:color w:val="000000"/>
      <w:sz w:val="22"/>
      <w:szCs w:val="22"/>
    </w:rPr>
  </w:style>
  <w:style w:type="character" w:customStyle="1" w:styleId="FontStyle12">
    <w:name w:val="Font Style12"/>
    <w:basedOn w:val="VarsaylanParagrafYazTipi"/>
    <w:uiPriority w:val="99"/>
    <w:rPr>
      <w:rFonts w:ascii="Times New Roman" w:hAnsi="Times New Roman" w:cs="Times New Roman"/>
      <w:color w:val="000000"/>
      <w:sz w:val="16"/>
      <w:szCs w:val="16"/>
    </w:rPr>
  </w:style>
  <w:style w:type="character" w:customStyle="1" w:styleId="FontStyle13">
    <w:name w:val="Font Style13"/>
    <w:basedOn w:val="VarsaylanParagrafYazTipi"/>
    <w:uiPriority w:val="99"/>
    <w:rPr>
      <w:rFonts w:ascii="Times New Roman" w:hAnsi="Times New Roman" w:cs="Times New Roman"/>
      <w:b/>
      <w:bCs/>
      <w:color w:val="000000"/>
      <w:sz w:val="22"/>
      <w:szCs w:val="22"/>
    </w:rPr>
  </w:style>
  <w:style w:type="character" w:customStyle="1" w:styleId="FontStyle14">
    <w:name w:val="Font Style14"/>
    <w:basedOn w:val="VarsaylanParagrafYazTipi"/>
    <w:uiPriority w:val="99"/>
    <w:rPr>
      <w:rFonts w:ascii="Times New Roman" w:hAnsi="Times New Roman" w:cs="Times New Roman"/>
      <w:color w:val="000000"/>
      <w:sz w:val="22"/>
      <w:szCs w:val="22"/>
    </w:rPr>
  </w:style>
  <w:style w:type="character" w:customStyle="1" w:styleId="FontStyle15">
    <w:name w:val="Font Style15"/>
    <w:basedOn w:val="VarsaylanParagrafYazTipi"/>
    <w:uiPriority w:val="99"/>
    <w:rPr>
      <w:rFonts w:ascii="Times New Roman" w:hAnsi="Times New Roman" w:cs="Times New Roman"/>
      <w:b/>
      <w:bCs/>
      <w:color w:val="000000"/>
      <w:sz w:val="20"/>
      <w:szCs w:val="20"/>
    </w:rPr>
  </w:style>
  <w:style w:type="character" w:styleId="Kpr">
    <w:name w:val="Hyperlink"/>
    <w:basedOn w:val="VarsaylanParagrafYazTipi"/>
    <w:uiPriority w:val="99"/>
    <w:rPr>
      <w:rFonts w:cs="Times New Roman"/>
      <w:color w:val="0066CC"/>
      <w:u w:val="single"/>
    </w:rPr>
  </w:style>
  <w:style w:type="paragraph" w:styleId="stBilgi">
    <w:name w:val="header"/>
    <w:basedOn w:val="Normal"/>
    <w:link w:val="stBilgiChar"/>
    <w:uiPriority w:val="99"/>
    <w:unhideWhenUsed/>
    <w:rsid w:val="008448D5"/>
    <w:pPr>
      <w:tabs>
        <w:tab w:val="center" w:pos="4680"/>
        <w:tab w:val="right" w:pos="9360"/>
      </w:tabs>
    </w:pPr>
  </w:style>
  <w:style w:type="paragraph" w:styleId="AltBilgi">
    <w:name w:val="footer"/>
    <w:basedOn w:val="Normal"/>
    <w:link w:val="AltBilgiChar"/>
    <w:uiPriority w:val="99"/>
    <w:unhideWhenUsed/>
    <w:rsid w:val="008448D5"/>
    <w:pPr>
      <w:tabs>
        <w:tab w:val="center" w:pos="4680"/>
        <w:tab w:val="right" w:pos="9360"/>
      </w:tabs>
    </w:pPr>
  </w:style>
  <w:style w:type="character" w:customStyle="1" w:styleId="stBilgiChar">
    <w:name w:val="Üst Bilgi Char"/>
    <w:basedOn w:val="VarsaylanParagrafYazTipi"/>
    <w:link w:val="stBilgi"/>
    <w:uiPriority w:val="99"/>
    <w:locked/>
    <w:rsid w:val="008448D5"/>
    <w:rPr>
      <w:rFonts w:hAnsi="Times New Roman" w:cs="Times New Roman"/>
      <w:sz w:val="24"/>
      <w:szCs w:val="24"/>
    </w:rPr>
  </w:style>
  <w:style w:type="paragraph" w:styleId="BalonMetni">
    <w:name w:val="Balloon Text"/>
    <w:basedOn w:val="Normal"/>
    <w:link w:val="BalonMetniChar"/>
    <w:uiPriority w:val="99"/>
    <w:semiHidden/>
    <w:unhideWhenUsed/>
    <w:rsid w:val="00871D55"/>
    <w:rPr>
      <w:rFonts w:ascii="Tahoma" w:hAnsi="Tahoma" w:cs="Tahoma"/>
      <w:sz w:val="16"/>
      <w:szCs w:val="16"/>
    </w:rPr>
  </w:style>
  <w:style w:type="character" w:customStyle="1" w:styleId="AltBilgiChar">
    <w:name w:val="Alt Bilgi Char"/>
    <w:basedOn w:val="VarsaylanParagrafYazTipi"/>
    <w:link w:val="AltBilgi"/>
    <w:uiPriority w:val="99"/>
    <w:locked/>
    <w:rsid w:val="008448D5"/>
    <w:rPr>
      <w:rFonts w:hAnsi="Times New Roman" w:cs="Times New Roman"/>
      <w:sz w:val="24"/>
      <w:szCs w:val="24"/>
    </w:rPr>
  </w:style>
  <w:style w:type="character" w:customStyle="1" w:styleId="FontStyle19">
    <w:name w:val="Font Style19"/>
    <w:basedOn w:val="VarsaylanParagrafYazTipi"/>
    <w:uiPriority w:val="99"/>
    <w:rsid w:val="002B2B82"/>
    <w:rPr>
      <w:rFonts w:ascii="Times New Roman" w:hAnsi="Times New Roman" w:cs="Times New Roman"/>
      <w:color w:val="000000"/>
      <w:sz w:val="22"/>
      <w:szCs w:val="22"/>
    </w:rPr>
  </w:style>
  <w:style w:type="character" w:customStyle="1" w:styleId="BalonMetniChar">
    <w:name w:val="Balon Metni Char"/>
    <w:basedOn w:val="VarsaylanParagrafYazTipi"/>
    <w:link w:val="BalonMetni"/>
    <w:uiPriority w:val="99"/>
    <w:semiHidden/>
    <w:locked/>
    <w:rsid w:val="00871D55"/>
    <w:rPr>
      <w:rFonts w:ascii="Tahoma" w:hAnsi="Tahoma" w:cs="Tahoma"/>
      <w:sz w:val="16"/>
      <w:szCs w:val="16"/>
    </w:rPr>
  </w:style>
  <w:style w:type="character" w:customStyle="1" w:styleId="FontStyle18">
    <w:name w:val="Font Style18"/>
    <w:basedOn w:val="VarsaylanParagrafYazTipi"/>
    <w:uiPriority w:val="99"/>
    <w:rsid w:val="002B2B82"/>
    <w:rPr>
      <w:rFonts w:ascii="Times New Roman" w:hAnsi="Times New Roman" w:cs="Times New Roman"/>
      <w:b/>
      <w:bCs/>
      <w:color w:val="000000"/>
      <w:sz w:val="22"/>
      <w:szCs w:val="22"/>
    </w:rPr>
  </w:style>
  <w:style w:type="paragraph" w:customStyle="1" w:styleId="Style11">
    <w:name w:val="Style11"/>
    <w:basedOn w:val="Normal"/>
    <w:uiPriority w:val="99"/>
    <w:rsid w:val="00CA745D"/>
    <w:pPr>
      <w:spacing w:line="278" w:lineRule="exact"/>
      <w:ind w:hanging="1426"/>
    </w:pPr>
    <w:rPr>
      <w:lang w:val="tr-TR" w:eastAsia="tr-TR"/>
    </w:rPr>
  </w:style>
  <w:style w:type="paragraph" w:customStyle="1" w:styleId="Style13">
    <w:name w:val="Style13"/>
    <w:basedOn w:val="Normal"/>
    <w:uiPriority w:val="99"/>
    <w:rsid w:val="00D97080"/>
    <w:pPr>
      <w:spacing w:line="276" w:lineRule="exact"/>
    </w:pPr>
    <w:rPr>
      <w:rFonts w:eastAsia="Times New Roman"/>
    </w:rPr>
  </w:style>
  <w:style w:type="paragraph" w:styleId="ListeParagraf">
    <w:name w:val="List Paragraph"/>
    <w:basedOn w:val="Normal"/>
    <w:uiPriority w:val="34"/>
    <w:qFormat/>
    <w:rsid w:val="006C2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BA97C-9EEE-4915-BC2C-453013D31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24</Pages>
  <Words>6593</Words>
  <Characters>50129</Characters>
  <Application>Microsoft Office Word</Application>
  <DocSecurity>0</DocSecurity>
  <Lines>417</Lines>
  <Paragraphs>113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Korkmaz</dc:creator>
  <cp:keywords/>
  <dc:description/>
  <cp:lastModifiedBy>İlayda Yürük</cp:lastModifiedBy>
  <cp:revision>17</cp:revision>
  <cp:lastPrinted>2025-05-15T06:12:00Z</cp:lastPrinted>
  <dcterms:created xsi:type="dcterms:W3CDTF">2023-12-24T20:05:00Z</dcterms:created>
  <dcterms:modified xsi:type="dcterms:W3CDTF">2025-09-30T11:33:00Z</dcterms:modified>
</cp:coreProperties>
</file>